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ascii="仿宋" w:hAnsi="仿宋" w:eastAsia="仿宋"/>
          <w:b/>
          <w:sz w:val="44"/>
          <w:szCs w:val="44"/>
        </w:rPr>
      </w:pPr>
    </w:p>
    <w:p w14:paraId="0A3FFC77">
      <w:pPr>
        <w:tabs>
          <w:tab w:val="left" w:pos="1985"/>
          <w:tab w:val="left" w:pos="2694"/>
        </w:tabs>
        <w:spacing w:line="360" w:lineRule="auto"/>
        <w:jc w:val="center"/>
        <w:rPr>
          <w:rFonts w:ascii="仿宋" w:hAnsi="仿宋" w:eastAsia="仿宋"/>
          <w:b/>
          <w:color w:val="000000"/>
          <w:sz w:val="30"/>
          <w:szCs w:val="30"/>
        </w:rPr>
      </w:pPr>
      <w:r>
        <w:rPr>
          <w:rFonts w:hint="eastAsia" w:ascii="仿宋" w:hAnsi="仿宋" w:eastAsia="仿宋"/>
          <w:b/>
          <w:sz w:val="44"/>
          <w:szCs w:val="44"/>
        </w:rPr>
        <w:t>中国医学科学院基础医学研究所学术研讨会会议服务采购项目</w:t>
      </w:r>
    </w:p>
    <w:p w14:paraId="7AC0386E">
      <w:pPr>
        <w:tabs>
          <w:tab w:val="left" w:pos="1985"/>
          <w:tab w:val="left" w:pos="2694"/>
        </w:tabs>
        <w:spacing w:line="360" w:lineRule="auto"/>
        <w:jc w:val="center"/>
        <w:rPr>
          <w:rFonts w:ascii="仿宋" w:hAnsi="仿宋" w:eastAsia="仿宋"/>
          <w:color w:val="000000"/>
          <w:sz w:val="30"/>
          <w:szCs w:val="30"/>
        </w:rPr>
      </w:pPr>
    </w:p>
    <w:p w14:paraId="320E6150">
      <w:pPr>
        <w:tabs>
          <w:tab w:val="left" w:pos="1985"/>
          <w:tab w:val="left" w:pos="2694"/>
        </w:tabs>
        <w:spacing w:line="360" w:lineRule="auto"/>
        <w:jc w:val="center"/>
        <w:rPr>
          <w:rFonts w:ascii="仿宋" w:hAnsi="仿宋" w:eastAsia="仿宋"/>
          <w:color w:val="000000"/>
          <w:sz w:val="52"/>
          <w:szCs w:val="52"/>
        </w:rPr>
      </w:pPr>
    </w:p>
    <w:p w14:paraId="6CB8060A">
      <w:pPr>
        <w:tabs>
          <w:tab w:val="left" w:pos="1985"/>
          <w:tab w:val="left" w:pos="2694"/>
        </w:tabs>
        <w:spacing w:line="360" w:lineRule="auto"/>
        <w:jc w:val="center"/>
        <w:rPr>
          <w:rFonts w:ascii="仿宋" w:hAnsi="仿宋" w:eastAsia="仿宋"/>
          <w:color w:val="000000"/>
          <w:sz w:val="52"/>
          <w:szCs w:val="52"/>
        </w:rPr>
      </w:pPr>
    </w:p>
    <w:p w14:paraId="61B8F02C">
      <w:pPr>
        <w:tabs>
          <w:tab w:val="left" w:pos="1985"/>
          <w:tab w:val="left" w:pos="2694"/>
        </w:tabs>
        <w:spacing w:line="360" w:lineRule="auto"/>
        <w:jc w:val="center"/>
        <w:rPr>
          <w:rFonts w:ascii="仿宋" w:hAnsi="仿宋" w:eastAsia="仿宋"/>
          <w:b/>
          <w:color w:val="000000"/>
          <w:sz w:val="52"/>
          <w:szCs w:val="52"/>
        </w:rPr>
      </w:pPr>
      <w:r>
        <w:rPr>
          <w:rFonts w:ascii="仿宋" w:hAnsi="仿宋" w:eastAsia="仿宋"/>
          <w:b/>
          <w:color w:val="000000"/>
          <w:sz w:val="52"/>
          <w:szCs w:val="52"/>
        </w:rPr>
        <w:t>比选文件</w:t>
      </w:r>
    </w:p>
    <w:p w14:paraId="73ABD561">
      <w:pPr>
        <w:rPr>
          <w:rFonts w:ascii="仿宋" w:hAnsi="仿宋" w:eastAsia="仿宋"/>
        </w:rPr>
      </w:pPr>
    </w:p>
    <w:p w14:paraId="737CA5C4">
      <w:pPr>
        <w:rPr>
          <w:rFonts w:ascii="仿宋" w:hAnsi="仿宋" w:eastAsia="仿宋"/>
        </w:rPr>
      </w:pPr>
    </w:p>
    <w:p w14:paraId="4499BCCE">
      <w:pPr>
        <w:rPr>
          <w:rFonts w:ascii="仿宋" w:hAnsi="仿宋" w:eastAsia="仿宋"/>
        </w:rPr>
      </w:pPr>
    </w:p>
    <w:p w14:paraId="665C4D5A">
      <w:pPr>
        <w:rPr>
          <w:rFonts w:ascii="仿宋" w:hAnsi="仿宋" w:eastAsia="仿宋"/>
        </w:rPr>
      </w:pPr>
    </w:p>
    <w:p w14:paraId="1C779FCD">
      <w:pPr>
        <w:rPr>
          <w:rFonts w:ascii="仿宋" w:hAnsi="仿宋" w:eastAsia="仿宋"/>
        </w:rPr>
      </w:pPr>
    </w:p>
    <w:p w14:paraId="692AED64">
      <w:pPr>
        <w:jc w:val="left"/>
        <w:rPr>
          <w:rFonts w:ascii="仿宋" w:hAnsi="仿宋" w:eastAsia="仿宋"/>
          <w:b/>
          <w:sz w:val="32"/>
          <w:szCs w:val="32"/>
        </w:rPr>
      </w:pPr>
    </w:p>
    <w:p w14:paraId="324F94DB">
      <w:pPr>
        <w:jc w:val="left"/>
        <w:rPr>
          <w:rFonts w:ascii="仿宋" w:hAnsi="仿宋" w:eastAsia="仿宋"/>
          <w:b/>
          <w:sz w:val="32"/>
          <w:szCs w:val="32"/>
        </w:rPr>
      </w:pPr>
    </w:p>
    <w:p w14:paraId="4128CF7F">
      <w:pPr>
        <w:ind w:firstLine="321" w:firstLineChars="100"/>
        <w:jc w:val="left"/>
        <w:rPr>
          <w:rFonts w:ascii="仿宋" w:hAnsi="仿宋" w:eastAsia="仿宋"/>
          <w:b/>
          <w:sz w:val="32"/>
          <w:szCs w:val="32"/>
        </w:rPr>
      </w:pPr>
      <w:r>
        <w:rPr>
          <w:rFonts w:hint="eastAsia" w:ascii="仿宋" w:hAnsi="仿宋" w:eastAsia="仿宋"/>
          <w:b/>
          <w:sz w:val="32"/>
          <w:szCs w:val="32"/>
        </w:rPr>
        <w:t>比选人：中国医学科学院基础医学研究所</w:t>
      </w:r>
    </w:p>
    <w:p w14:paraId="4128E9AF">
      <w:pPr>
        <w:ind w:firstLine="1606" w:firstLineChars="500"/>
        <w:jc w:val="left"/>
        <w:rPr>
          <w:rFonts w:ascii="仿宋" w:hAnsi="仿宋" w:eastAsia="仿宋"/>
          <w:b/>
          <w:sz w:val="32"/>
          <w:szCs w:val="32"/>
        </w:rPr>
      </w:pPr>
      <w:r>
        <w:rPr>
          <w:rFonts w:hint="eastAsia" w:ascii="仿宋" w:hAnsi="仿宋" w:eastAsia="仿宋"/>
          <w:b/>
          <w:sz w:val="32"/>
          <w:szCs w:val="32"/>
        </w:rPr>
        <w:t>（条件设备处代章）</w:t>
      </w:r>
    </w:p>
    <w:p w14:paraId="39F308EB">
      <w:pPr>
        <w:ind w:firstLine="321" w:firstLineChars="100"/>
        <w:jc w:val="left"/>
        <w:rPr>
          <w:rFonts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2024 年</w:t>
      </w:r>
      <w:r>
        <w:rPr>
          <w:rFonts w:ascii="仿宋" w:hAnsi="仿宋" w:eastAsia="仿宋"/>
          <w:b/>
          <w:sz w:val="32"/>
          <w:szCs w:val="32"/>
        </w:rPr>
        <w:t xml:space="preserve">  </w:t>
      </w:r>
      <w:r>
        <w:rPr>
          <w:rFonts w:hint="eastAsia" w:ascii="仿宋" w:hAnsi="仿宋" w:eastAsia="仿宋"/>
          <w:b/>
          <w:sz w:val="32"/>
          <w:szCs w:val="32"/>
        </w:rPr>
        <w:t>月</w:t>
      </w:r>
      <w:r>
        <w:rPr>
          <w:rFonts w:ascii="仿宋" w:hAnsi="仿宋" w:eastAsia="仿宋"/>
          <w:b/>
          <w:sz w:val="32"/>
          <w:szCs w:val="32"/>
        </w:rPr>
        <w:t xml:space="preserve">  </w:t>
      </w:r>
    </w:p>
    <w:p w14:paraId="761C7C85">
      <w:pPr>
        <w:widowControl/>
        <w:jc w:val="center"/>
      </w:pPr>
      <w:bookmarkStart w:id="0" w:name="_Toc226361615"/>
      <w:bookmarkStart w:id="1" w:name="_Toc7267374"/>
      <w:bookmarkStart w:id="2" w:name="_Toc226361552"/>
      <w:r>
        <w:rPr>
          <w:rFonts w:ascii="仿宋" w:hAnsi="仿宋" w:eastAsia="仿宋"/>
          <w:b/>
          <w:sz w:val="30"/>
        </w:rPr>
        <w:t>目</w:t>
      </w:r>
      <w:r>
        <w:rPr>
          <w:rFonts w:hint="eastAsia" w:ascii="仿宋" w:hAnsi="仿宋" w:eastAsia="仿宋"/>
          <w:b/>
          <w:sz w:val="30"/>
        </w:rPr>
        <w:t xml:space="preserve"> </w:t>
      </w:r>
      <w:r>
        <w:rPr>
          <w:rFonts w:ascii="仿宋" w:hAnsi="仿宋" w:eastAsia="仿宋"/>
          <w:b/>
          <w:sz w:val="30"/>
        </w:rPr>
        <w:t>录</w:t>
      </w:r>
      <w:r>
        <w:rPr>
          <w:rFonts w:ascii="仿宋" w:hAnsi="仿宋" w:eastAsia="仿宋"/>
          <w:b/>
          <w:sz w:val="30"/>
        </w:rPr>
        <w:fldChar w:fldCharType="begin"/>
      </w:r>
      <w:r>
        <w:rPr>
          <w:rFonts w:ascii="仿宋" w:hAnsi="仿宋" w:eastAsia="仿宋"/>
          <w:b/>
          <w:sz w:val="30"/>
        </w:rPr>
        <w:instrText xml:space="preserve"> TOC \o "1-7" \h \z \u </w:instrText>
      </w:r>
      <w:r>
        <w:rPr>
          <w:rFonts w:ascii="仿宋" w:hAnsi="仿宋" w:eastAsia="仿宋"/>
          <w:b/>
          <w:sz w:val="30"/>
        </w:rPr>
        <w:fldChar w:fldCharType="separate"/>
      </w:r>
    </w:p>
    <w:p w14:paraId="3DE1ECE2">
      <w:pPr>
        <w:pStyle w:val="14"/>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"_Toc180416314" </w:instrText>
      </w:r>
      <w:r>
        <w:fldChar w:fldCharType="separate"/>
      </w:r>
      <w:r>
        <w:rPr>
          <w:rStyle w:val="19"/>
          <w:rFonts w:eastAsia="仿宋" w:asciiTheme="minorHAnsi" w:hAnsiTheme="minorHAnsi" w:cstheme="minorHAnsi"/>
          <w:sz w:val="24"/>
        </w:rPr>
        <w:t>第一部分 基本情况</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_Toc180416314 \h </w:instrText>
      </w:r>
      <w:r>
        <w:rPr>
          <w:rFonts w:asciiTheme="minorHAnsi" w:hAnsiTheme="minorHAnsi" w:cstheme="minorHAnsi"/>
          <w:sz w:val="24"/>
        </w:rPr>
        <w:fldChar w:fldCharType="separate"/>
      </w:r>
      <w:r>
        <w:rPr>
          <w:rFonts w:asciiTheme="minorHAnsi" w:hAnsiTheme="minorHAnsi" w:cstheme="minorHAnsi"/>
          <w:sz w:val="24"/>
        </w:rPr>
        <w:t>2</w:t>
      </w:r>
      <w:r>
        <w:rPr>
          <w:rFonts w:asciiTheme="minorHAnsi" w:hAnsiTheme="minorHAnsi" w:cstheme="minorHAnsi"/>
          <w:sz w:val="24"/>
        </w:rPr>
        <w:fldChar w:fldCharType="end"/>
      </w:r>
      <w:r>
        <w:rPr>
          <w:rFonts w:asciiTheme="minorHAnsi" w:hAnsiTheme="minorHAnsi" w:cstheme="minorHAnsi"/>
          <w:sz w:val="24"/>
        </w:rPr>
        <w:fldChar w:fldCharType="end"/>
      </w:r>
    </w:p>
    <w:p w14:paraId="2F6349FD">
      <w:pPr>
        <w:pStyle w:val="14"/>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"_Toc180416328" </w:instrText>
      </w:r>
      <w:r>
        <w:fldChar w:fldCharType="separate"/>
      </w:r>
      <w:r>
        <w:rPr>
          <w:rStyle w:val="19"/>
          <w:rFonts w:eastAsia="仿宋" w:asciiTheme="minorHAnsi" w:hAnsiTheme="minorHAnsi" w:cstheme="minorHAnsi"/>
          <w:sz w:val="24"/>
        </w:rPr>
        <w:t>第二部分 供应商资格要求</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_Toc180416328 \h </w:instrText>
      </w:r>
      <w:r>
        <w:rPr>
          <w:rFonts w:asciiTheme="minorHAnsi" w:hAnsiTheme="minorHAnsi" w:cstheme="minorHAnsi"/>
          <w:sz w:val="24"/>
        </w:rPr>
        <w:fldChar w:fldCharType="separate"/>
      </w:r>
      <w:r>
        <w:rPr>
          <w:rFonts w:asciiTheme="minorHAnsi" w:hAnsiTheme="minorHAnsi" w:cstheme="minorHAnsi"/>
          <w:sz w:val="24"/>
        </w:rPr>
        <w:t>4</w:t>
      </w:r>
      <w:r>
        <w:rPr>
          <w:rFonts w:asciiTheme="minorHAnsi" w:hAnsiTheme="minorHAnsi" w:cstheme="minorHAnsi"/>
          <w:sz w:val="24"/>
        </w:rPr>
        <w:fldChar w:fldCharType="end"/>
      </w:r>
      <w:r>
        <w:rPr>
          <w:rFonts w:asciiTheme="minorHAnsi" w:hAnsiTheme="minorHAnsi" w:cstheme="minorHAnsi"/>
          <w:sz w:val="24"/>
        </w:rPr>
        <w:fldChar w:fldCharType="end"/>
      </w:r>
    </w:p>
    <w:p w14:paraId="0F1A3FD6">
      <w:pPr>
        <w:pStyle w:val="14"/>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"_Toc180416329" </w:instrText>
      </w:r>
      <w:r>
        <w:fldChar w:fldCharType="separate"/>
      </w:r>
      <w:r>
        <w:rPr>
          <w:rStyle w:val="19"/>
          <w:rFonts w:eastAsia="仿宋" w:asciiTheme="minorHAnsi" w:hAnsiTheme="minorHAnsi" w:cstheme="minorHAnsi"/>
          <w:sz w:val="24"/>
        </w:rPr>
        <w:t>第三部分 采购需求</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_Toc180416329 \h </w:instrText>
      </w:r>
      <w:r>
        <w:rPr>
          <w:rFonts w:asciiTheme="minorHAnsi" w:hAnsiTheme="minorHAnsi" w:cstheme="minorHAnsi"/>
          <w:sz w:val="24"/>
        </w:rPr>
        <w:fldChar w:fldCharType="separate"/>
      </w:r>
      <w:r>
        <w:rPr>
          <w:rFonts w:asciiTheme="minorHAnsi" w:hAnsiTheme="minorHAnsi" w:cstheme="minorHAnsi"/>
          <w:sz w:val="24"/>
        </w:rPr>
        <w:t>5</w:t>
      </w:r>
      <w:r>
        <w:rPr>
          <w:rFonts w:asciiTheme="minorHAnsi" w:hAnsiTheme="minorHAnsi" w:cstheme="minorHAnsi"/>
          <w:sz w:val="24"/>
        </w:rPr>
        <w:fldChar w:fldCharType="end"/>
      </w:r>
      <w:r>
        <w:rPr>
          <w:rFonts w:asciiTheme="minorHAnsi" w:hAnsiTheme="minorHAnsi" w:cstheme="minorHAnsi"/>
          <w:sz w:val="24"/>
        </w:rPr>
        <w:fldChar w:fldCharType="end"/>
      </w:r>
    </w:p>
    <w:p w14:paraId="7D0FAECF">
      <w:pPr>
        <w:pStyle w:val="14"/>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"_Toc180416330" </w:instrText>
      </w:r>
      <w:r>
        <w:fldChar w:fldCharType="separate"/>
      </w:r>
      <w:r>
        <w:rPr>
          <w:rStyle w:val="19"/>
          <w:rFonts w:eastAsia="仿宋" w:asciiTheme="minorHAnsi" w:hAnsiTheme="minorHAnsi" w:cstheme="minorHAnsi"/>
          <w:sz w:val="24"/>
        </w:rPr>
        <w:t>第四部分 参选文件内容</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_Toc180416330 \h </w:instrText>
      </w:r>
      <w:r>
        <w:rPr>
          <w:rFonts w:asciiTheme="minorHAnsi" w:hAnsiTheme="minorHAnsi" w:cstheme="minorHAnsi"/>
          <w:sz w:val="24"/>
        </w:rPr>
        <w:fldChar w:fldCharType="separate"/>
      </w:r>
      <w:r>
        <w:rPr>
          <w:rFonts w:asciiTheme="minorHAnsi" w:hAnsiTheme="minorHAnsi" w:cstheme="minorHAnsi"/>
          <w:sz w:val="24"/>
        </w:rPr>
        <w:t>9</w:t>
      </w:r>
      <w:r>
        <w:rPr>
          <w:rFonts w:asciiTheme="minorHAnsi" w:hAnsiTheme="minorHAnsi" w:cstheme="minorHAnsi"/>
          <w:sz w:val="24"/>
        </w:rPr>
        <w:fldChar w:fldCharType="end"/>
      </w:r>
      <w:r>
        <w:rPr>
          <w:rFonts w:asciiTheme="minorHAnsi" w:hAnsiTheme="minorHAnsi" w:cstheme="minorHAnsi"/>
          <w:sz w:val="24"/>
        </w:rPr>
        <w:fldChar w:fldCharType="end"/>
      </w:r>
    </w:p>
    <w:p w14:paraId="184D5F39">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"_Toc180416332" </w:instrText>
      </w:r>
      <w:r>
        <w:fldChar w:fldCharType="separate"/>
      </w:r>
      <w:r>
        <w:rPr>
          <w:rStyle w:val="19"/>
          <w:rFonts w:eastAsia="仿宋" w:asciiTheme="minorHAnsi" w:hAnsiTheme="minorHAnsi" w:cstheme="minorHAnsi"/>
          <w:sz w:val="24"/>
        </w:rPr>
        <w:t>附件1：营业执照复印件（三证合一或五证合一）（提供复印件加盖公章）</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_Toc180416332 \h </w:instrText>
      </w:r>
      <w:r>
        <w:rPr>
          <w:rFonts w:asciiTheme="minorHAnsi" w:hAnsiTheme="minorHAnsi" w:cstheme="minorHAnsi"/>
          <w:sz w:val="24"/>
        </w:rPr>
        <w:fldChar w:fldCharType="separate"/>
      </w:r>
      <w:r>
        <w:rPr>
          <w:rFonts w:asciiTheme="minorHAnsi" w:hAnsiTheme="minorHAnsi" w:cstheme="minorHAnsi"/>
          <w:sz w:val="24"/>
        </w:rPr>
        <w:t>11</w:t>
      </w:r>
      <w:r>
        <w:rPr>
          <w:rFonts w:asciiTheme="minorHAnsi" w:hAnsiTheme="minorHAnsi" w:cstheme="minorHAnsi"/>
          <w:sz w:val="24"/>
        </w:rPr>
        <w:fldChar w:fldCharType="end"/>
      </w:r>
      <w:r>
        <w:rPr>
          <w:rFonts w:asciiTheme="minorHAnsi" w:hAnsiTheme="minorHAnsi" w:cstheme="minorHAnsi"/>
          <w:sz w:val="24"/>
        </w:rPr>
        <w:fldChar w:fldCharType="end"/>
      </w:r>
    </w:p>
    <w:p w14:paraId="6B4AD689">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"_Toc180416333" </w:instrText>
      </w:r>
      <w:r>
        <w:fldChar w:fldCharType="separate"/>
      </w:r>
      <w:r>
        <w:rPr>
          <w:rStyle w:val="19"/>
          <w:rFonts w:eastAsia="仿宋" w:asciiTheme="minorHAnsi" w:hAnsiTheme="minorHAnsi" w:cstheme="minorHAnsi"/>
          <w:sz w:val="24"/>
        </w:rPr>
        <w:t>附件2：法定代表人授权委托书（格式）</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_Toc180416333 \h </w:instrText>
      </w:r>
      <w:r>
        <w:rPr>
          <w:rFonts w:asciiTheme="minorHAnsi" w:hAnsiTheme="minorHAnsi" w:cstheme="minorHAnsi"/>
          <w:sz w:val="24"/>
        </w:rPr>
        <w:fldChar w:fldCharType="separate"/>
      </w:r>
      <w:r>
        <w:rPr>
          <w:rFonts w:asciiTheme="minorHAnsi" w:hAnsiTheme="minorHAnsi" w:cstheme="minorHAnsi"/>
          <w:sz w:val="24"/>
        </w:rPr>
        <w:t>12</w:t>
      </w:r>
      <w:r>
        <w:rPr>
          <w:rFonts w:asciiTheme="minorHAnsi" w:hAnsiTheme="minorHAnsi" w:cstheme="minorHAnsi"/>
          <w:sz w:val="24"/>
        </w:rPr>
        <w:fldChar w:fldCharType="end"/>
      </w:r>
      <w:r>
        <w:rPr>
          <w:rFonts w:asciiTheme="minorHAnsi" w:hAnsiTheme="minorHAnsi" w:cstheme="minorHAnsi"/>
          <w:sz w:val="24"/>
        </w:rPr>
        <w:fldChar w:fldCharType="end"/>
      </w:r>
    </w:p>
    <w:p w14:paraId="311534E4">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"_Toc180416334" </w:instrText>
      </w:r>
      <w:r>
        <w:fldChar w:fldCharType="separate"/>
      </w:r>
      <w:r>
        <w:rPr>
          <w:rStyle w:val="19"/>
          <w:rFonts w:eastAsia="仿宋" w:asciiTheme="minorHAnsi" w:hAnsiTheme="minorHAnsi" w:cstheme="minorHAnsi"/>
          <w:sz w:val="24"/>
        </w:rPr>
        <w:t>附件3：报价单（格式）</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_Toc180416334 \h </w:instrText>
      </w:r>
      <w:r>
        <w:rPr>
          <w:rFonts w:asciiTheme="minorHAnsi" w:hAnsiTheme="minorHAnsi" w:cstheme="minorHAnsi"/>
          <w:sz w:val="24"/>
        </w:rPr>
        <w:fldChar w:fldCharType="separate"/>
      </w:r>
      <w:r>
        <w:rPr>
          <w:rFonts w:asciiTheme="minorHAnsi" w:hAnsiTheme="minorHAnsi" w:cstheme="minorHAnsi"/>
          <w:sz w:val="24"/>
        </w:rPr>
        <w:t>13</w:t>
      </w:r>
      <w:r>
        <w:rPr>
          <w:rFonts w:asciiTheme="minorHAnsi" w:hAnsiTheme="minorHAnsi" w:cstheme="minorHAnsi"/>
          <w:sz w:val="24"/>
        </w:rPr>
        <w:fldChar w:fldCharType="end"/>
      </w:r>
      <w:r>
        <w:rPr>
          <w:rFonts w:asciiTheme="minorHAnsi" w:hAnsiTheme="minorHAnsi" w:cstheme="minorHAnsi"/>
          <w:sz w:val="24"/>
        </w:rPr>
        <w:fldChar w:fldCharType="end"/>
      </w:r>
    </w:p>
    <w:p w14:paraId="159AD0B1">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"_Toc180416335" </w:instrText>
      </w:r>
      <w:r>
        <w:fldChar w:fldCharType="separate"/>
      </w:r>
      <w:r>
        <w:rPr>
          <w:rStyle w:val="19"/>
          <w:rFonts w:eastAsia="仿宋" w:asciiTheme="minorHAnsi" w:hAnsiTheme="minorHAnsi" w:cstheme="minorHAnsi"/>
          <w:sz w:val="24"/>
        </w:rPr>
        <w:t>附件4：货物说明一览表及报价明细</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_Toc180416335 \h </w:instrText>
      </w:r>
      <w:r>
        <w:rPr>
          <w:rFonts w:asciiTheme="minorHAnsi" w:hAnsiTheme="minorHAnsi" w:cstheme="minorHAnsi"/>
          <w:sz w:val="24"/>
        </w:rPr>
        <w:fldChar w:fldCharType="separate"/>
      </w:r>
      <w:r>
        <w:rPr>
          <w:rFonts w:asciiTheme="minorHAnsi" w:hAnsiTheme="minorHAnsi" w:cstheme="minorHAnsi"/>
          <w:sz w:val="24"/>
        </w:rPr>
        <w:t>14</w:t>
      </w:r>
      <w:r>
        <w:rPr>
          <w:rFonts w:asciiTheme="minorHAnsi" w:hAnsiTheme="minorHAnsi" w:cstheme="minorHAnsi"/>
          <w:sz w:val="24"/>
        </w:rPr>
        <w:fldChar w:fldCharType="end"/>
      </w:r>
      <w:r>
        <w:rPr>
          <w:rFonts w:asciiTheme="minorHAnsi" w:hAnsiTheme="minorHAnsi" w:cstheme="minorHAnsi"/>
          <w:sz w:val="24"/>
        </w:rPr>
        <w:fldChar w:fldCharType="end"/>
      </w:r>
    </w:p>
    <w:p w14:paraId="6F44E32D">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"_Toc180416336" </w:instrText>
      </w:r>
      <w:r>
        <w:fldChar w:fldCharType="separate"/>
      </w:r>
      <w:r>
        <w:rPr>
          <w:rStyle w:val="19"/>
          <w:rFonts w:eastAsia="仿宋" w:asciiTheme="minorHAnsi" w:hAnsiTheme="minorHAnsi" w:cstheme="minorHAnsi"/>
          <w:sz w:val="24"/>
        </w:rPr>
        <w:t>附件5：供应商资格声明书（格式）</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_Toc180416336 \h </w:instrText>
      </w:r>
      <w:r>
        <w:rPr>
          <w:rFonts w:asciiTheme="minorHAnsi" w:hAnsiTheme="minorHAnsi" w:cstheme="minorHAnsi"/>
          <w:sz w:val="24"/>
        </w:rPr>
        <w:fldChar w:fldCharType="separate"/>
      </w:r>
      <w:r>
        <w:rPr>
          <w:rFonts w:asciiTheme="minorHAnsi" w:hAnsiTheme="minorHAnsi" w:cstheme="minorHAnsi"/>
          <w:sz w:val="24"/>
        </w:rPr>
        <w:t>15</w:t>
      </w:r>
      <w:r>
        <w:rPr>
          <w:rFonts w:asciiTheme="minorHAnsi" w:hAnsiTheme="minorHAnsi" w:cstheme="minorHAnsi"/>
          <w:sz w:val="24"/>
        </w:rPr>
        <w:fldChar w:fldCharType="end"/>
      </w:r>
      <w:r>
        <w:rPr>
          <w:rFonts w:asciiTheme="minorHAnsi" w:hAnsiTheme="minorHAnsi" w:cstheme="minorHAnsi"/>
          <w:sz w:val="24"/>
        </w:rPr>
        <w:fldChar w:fldCharType="end"/>
      </w:r>
    </w:p>
    <w:p w14:paraId="40CC1D20">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"_Toc180416337" </w:instrText>
      </w:r>
      <w:r>
        <w:fldChar w:fldCharType="separate"/>
      </w:r>
      <w:r>
        <w:rPr>
          <w:rStyle w:val="19"/>
          <w:rFonts w:eastAsia="仿宋" w:asciiTheme="minorHAnsi" w:hAnsiTheme="minorHAnsi" w:cstheme="minorHAnsi"/>
          <w:sz w:val="24"/>
        </w:rPr>
        <w:t>附件6：商务条款响应及偏离表（格式）</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_Toc180416337 \h </w:instrText>
      </w:r>
      <w:r>
        <w:rPr>
          <w:rFonts w:asciiTheme="minorHAnsi" w:hAnsiTheme="minorHAnsi" w:cstheme="minorHAnsi"/>
          <w:sz w:val="24"/>
        </w:rPr>
        <w:fldChar w:fldCharType="separate"/>
      </w:r>
      <w:r>
        <w:rPr>
          <w:rFonts w:asciiTheme="minorHAnsi" w:hAnsiTheme="minorHAnsi" w:cstheme="minorHAnsi"/>
          <w:sz w:val="24"/>
        </w:rPr>
        <w:t>16</w:t>
      </w:r>
      <w:r>
        <w:rPr>
          <w:rFonts w:asciiTheme="minorHAnsi" w:hAnsiTheme="minorHAnsi" w:cstheme="minorHAnsi"/>
          <w:sz w:val="24"/>
        </w:rPr>
        <w:fldChar w:fldCharType="end"/>
      </w:r>
      <w:r>
        <w:rPr>
          <w:rFonts w:asciiTheme="minorHAnsi" w:hAnsiTheme="minorHAnsi" w:cstheme="minorHAnsi"/>
          <w:sz w:val="24"/>
        </w:rPr>
        <w:fldChar w:fldCharType="end"/>
      </w:r>
    </w:p>
    <w:p w14:paraId="413EB918">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"_Toc180416339" </w:instrText>
      </w:r>
      <w:r>
        <w:fldChar w:fldCharType="separate"/>
      </w:r>
      <w:r>
        <w:rPr>
          <w:rStyle w:val="19"/>
          <w:rFonts w:eastAsia="仿宋" w:asciiTheme="minorHAnsi" w:hAnsiTheme="minorHAnsi" w:cstheme="minorHAnsi"/>
          <w:sz w:val="24"/>
        </w:rPr>
        <w:t>附件7：采购需求响应及偏离表（格式）</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_Toc180416339 \h </w:instrText>
      </w:r>
      <w:r>
        <w:rPr>
          <w:rFonts w:asciiTheme="minorHAnsi" w:hAnsiTheme="minorHAnsi" w:cstheme="minorHAnsi"/>
          <w:sz w:val="24"/>
        </w:rPr>
        <w:fldChar w:fldCharType="separate"/>
      </w:r>
      <w:r>
        <w:rPr>
          <w:rFonts w:asciiTheme="minorHAnsi" w:hAnsiTheme="minorHAnsi" w:cstheme="minorHAnsi"/>
          <w:sz w:val="24"/>
        </w:rPr>
        <w:t>17</w:t>
      </w:r>
      <w:r>
        <w:rPr>
          <w:rFonts w:asciiTheme="minorHAnsi" w:hAnsiTheme="minorHAnsi" w:cstheme="minorHAnsi"/>
          <w:sz w:val="24"/>
        </w:rPr>
        <w:fldChar w:fldCharType="end"/>
      </w:r>
      <w:r>
        <w:rPr>
          <w:rFonts w:asciiTheme="minorHAnsi" w:hAnsiTheme="minorHAnsi" w:cstheme="minorHAnsi"/>
          <w:sz w:val="24"/>
        </w:rPr>
        <w:fldChar w:fldCharType="end"/>
      </w:r>
    </w:p>
    <w:p w14:paraId="1E4FB725">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"_Toc180416340" </w:instrText>
      </w:r>
      <w:r>
        <w:fldChar w:fldCharType="separate"/>
      </w:r>
      <w:r>
        <w:rPr>
          <w:rStyle w:val="19"/>
          <w:rFonts w:eastAsia="仿宋" w:asciiTheme="minorHAnsi" w:hAnsiTheme="minorHAnsi" w:cstheme="minorHAnsi"/>
          <w:sz w:val="24"/>
        </w:rPr>
        <w:t>附件8：近三年（本项目比选时间之日前）相关业绩证明文件</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_Toc180416340 \h </w:instrText>
      </w:r>
      <w:r>
        <w:rPr>
          <w:rFonts w:asciiTheme="minorHAnsi" w:hAnsiTheme="minorHAnsi" w:cstheme="minorHAnsi"/>
          <w:sz w:val="24"/>
        </w:rPr>
        <w:fldChar w:fldCharType="separate"/>
      </w:r>
      <w:r>
        <w:rPr>
          <w:rFonts w:asciiTheme="minorHAnsi" w:hAnsiTheme="minorHAnsi" w:cstheme="minorHAnsi"/>
          <w:sz w:val="24"/>
        </w:rPr>
        <w:t>18</w:t>
      </w:r>
      <w:r>
        <w:rPr>
          <w:rFonts w:asciiTheme="minorHAnsi" w:hAnsiTheme="minorHAnsi" w:cstheme="minorHAnsi"/>
          <w:sz w:val="24"/>
        </w:rPr>
        <w:fldChar w:fldCharType="end"/>
      </w:r>
      <w:r>
        <w:rPr>
          <w:rFonts w:asciiTheme="minorHAnsi" w:hAnsiTheme="minorHAnsi" w:cstheme="minorHAnsi"/>
          <w:sz w:val="24"/>
        </w:rPr>
        <w:fldChar w:fldCharType="end"/>
      </w:r>
    </w:p>
    <w:p w14:paraId="7331CFB8">
      <w:pPr>
        <w:pStyle w:val="15"/>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"_Toc180416341" </w:instrText>
      </w:r>
      <w:r>
        <w:fldChar w:fldCharType="separate"/>
      </w:r>
      <w:r>
        <w:rPr>
          <w:rStyle w:val="19"/>
          <w:rFonts w:eastAsia="仿宋" w:asciiTheme="minorHAnsi" w:hAnsiTheme="minorHAnsi" w:cstheme="minorHAnsi"/>
          <w:sz w:val="24"/>
        </w:rPr>
        <w:t>附件9：采购文件要求提交的其他材料以及供货商认为应该提交的其他材料</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_Toc180416341 \h </w:instrText>
      </w:r>
      <w:r>
        <w:rPr>
          <w:rFonts w:asciiTheme="minorHAnsi" w:hAnsiTheme="minorHAnsi" w:cstheme="minorHAnsi"/>
          <w:sz w:val="24"/>
        </w:rPr>
        <w:fldChar w:fldCharType="separate"/>
      </w:r>
      <w:r>
        <w:rPr>
          <w:rFonts w:asciiTheme="minorHAnsi" w:hAnsiTheme="minorHAnsi" w:cstheme="minorHAnsi"/>
          <w:sz w:val="24"/>
        </w:rPr>
        <w:t>19</w:t>
      </w:r>
      <w:r>
        <w:rPr>
          <w:rFonts w:asciiTheme="minorHAnsi" w:hAnsiTheme="minorHAnsi" w:cstheme="minorHAnsi"/>
          <w:sz w:val="24"/>
        </w:rPr>
        <w:fldChar w:fldCharType="end"/>
      </w:r>
      <w:r>
        <w:rPr>
          <w:rFonts w:asciiTheme="minorHAnsi" w:hAnsiTheme="minorHAnsi" w:cstheme="minorHAnsi"/>
          <w:sz w:val="24"/>
        </w:rPr>
        <w:fldChar w:fldCharType="end"/>
      </w:r>
    </w:p>
    <w:p w14:paraId="58FAB868">
      <w:pPr>
        <w:pStyle w:val="14"/>
        <w:tabs>
          <w:tab w:val="right" w:leader="dot" w:pos="8296"/>
        </w:tabs>
        <w:spacing w:line="360" w:lineRule="auto"/>
        <w:rPr>
          <w:rFonts w:asciiTheme="minorHAnsi" w:hAnsiTheme="minorHAnsi" w:eastAsiaTheme="minorEastAsia" w:cstheme="minorHAnsi"/>
          <w:sz w:val="24"/>
        </w:rPr>
      </w:pPr>
      <w:r>
        <w:fldChar w:fldCharType="begin"/>
      </w:r>
      <w:r>
        <w:instrText xml:space="preserve"> HYPERLINK \l "_Toc180416342" </w:instrText>
      </w:r>
      <w:r>
        <w:fldChar w:fldCharType="separate"/>
      </w:r>
      <w:r>
        <w:rPr>
          <w:rStyle w:val="19"/>
          <w:rFonts w:eastAsia="仿宋" w:asciiTheme="minorHAnsi" w:hAnsiTheme="minorHAnsi" w:cstheme="minorHAnsi"/>
          <w:sz w:val="24"/>
        </w:rPr>
        <w:t>第五部分  评分标准</w:t>
      </w:r>
      <w:r>
        <w:rPr>
          <w:rFonts w:asciiTheme="minorHAnsi" w:hAnsiTheme="minorHAnsi" w:cstheme="minorHAnsi"/>
          <w:sz w:val="24"/>
        </w:rPr>
        <w:tab/>
      </w:r>
      <w:r>
        <w:rPr>
          <w:rFonts w:asciiTheme="minorHAnsi" w:hAnsiTheme="minorHAnsi" w:cstheme="minorHAnsi"/>
          <w:sz w:val="24"/>
        </w:rPr>
        <w:fldChar w:fldCharType="begin"/>
      </w:r>
      <w:r>
        <w:rPr>
          <w:rFonts w:asciiTheme="minorHAnsi" w:hAnsiTheme="minorHAnsi" w:cstheme="minorHAnsi"/>
          <w:sz w:val="24"/>
        </w:rPr>
        <w:instrText xml:space="preserve"> PAGEREF _Toc180416342 \h </w:instrText>
      </w:r>
      <w:r>
        <w:rPr>
          <w:rFonts w:asciiTheme="minorHAnsi" w:hAnsiTheme="minorHAnsi" w:cstheme="minorHAnsi"/>
          <w:sz w:val="24"/>
        </w:rPr>
        <w:fldChar w:fldCharType="separate"/>
      </w:r>
      <w:r>
        <w:rPr>
          <w:rFonts w:asciiTheme="minorHAnsi" w:hAnsiTheme="minorHAnsi" w:cstheme="minorHAnsi"/>
          <w:sz w:val="24"/>
        </w:rPr>
        <w:t>20</w:t>
      </w:r>
      <w:r>
        <w:rPr>
          <w:rFonts w:asciiTheme="minorHAnsi" w:hAnsiTheme="minorHAnsi" w:cstheme="minorHAnsi"/>
          <w:sz w:val="24"/>
        </w:rPr>
        <w:fldChar w:fldCharType="end"/>
      </w:r>
      <w:r>
        <w:rPr>
          <w:rFonts w:asciiTheme="minorHAnsi" w:hAnsiTheme="minorHAnsi" w:cstheme="minorHAnsi"/>
          <w:sz w:val="24"/>
        </w:rPr>
        <w:fldChar w:fldCharType="end"/>
      </w:r>
    </w:p>
    <w:p w14:paraId="32E96C11">
      <w:pPr>
        <w:widowControl/>
        <w:jc w:val="left"/>
        <w:rPr>
          <w:rFonts w:ascii="仿宋" w:hAnsi="仿宋" w:eastAsia="仿宋"/>
          <w:b/>
          <w:bCs/>
          <w:kern w:val="44"/>
          <w:sz w:val="30"/>
          <w:szCs w:val="44"/>
        </w:rPr>
      </w:pPr>
      <w:r>
        <w:rPr>
          <w:rFonts w:ascii="仿宋" w:hAnsi="仿宋" w:eastAsia="仿宋"/>
          <w:sz w:val="30"/>
        </w:rPr>
        <w:fldChar w:fldCharType="end"/>
      </w:r>
    </w:p>
    <w:p w14:paraId="0BB78F81">
      <w:pPr>
        <w:pStyle w:val="3"/>
        <w:spacing w:before="0" w:after="0" w:line="240" w:lineRule="auto"/>
        <w:jc w:val="center"/>
        <w:rPr>
          <w:rFonts w:ascii="仿宋" w:hAnsi="仿宋" w:eastAsia="仿宋"/>
          <w:sz w:val="30"/>
        </w:rPr>
      </w:pPr>
      <w:bookmarkStart w:id="3" w:name="_Toc180416314"/>
      <w:r>
        <w:rPr>
          <w:rFonts w:hint="eastAsia" w:ascii="仿宋" w:hAnsi="仿宋" w:eastAsia="仿宋"/>
          <w:sz w:val="30"/>
        </w:rPr>
        <w:t>第一部分 基本情况</w:t>
      </w:r>
      <w:bookmarkEnd w:id="3"/>
    </w:p>
    <w:p w14:paraId="01C50640">
      <w:pPr>
        <w:pStyle w:val="3"/>
        <w:spacing w:before="0" w:after="0" w:line="360" w:lineRule="auto"/>
        <w:rPr>
          <w:rFonts w:ascii="仿宋" w:hAnsi="仿宋" w:eastAsia="仿宋"/>
          <w:b w:val="0"/>
          <w:bCs w:val="0"/>
          <w:sz w:val="28"/>
          <w:szCs w:val="28"/>
        </w:rPr>
      </w:pPr>
      <w:bookmarkStart w:id="4" w:name="_Toc179887410"/>
      <w:bookmarkStart w:id="5" w:name="_Toc180416315"/>
      <w:bookmarkStart w:id="6" w:name="_Toc179887454"/>
      <w:r>
        <w:rPr>
          <w:rFonts w:hint="eastAsia" w:ascii="仿宋" w:hAnsi="仿宋" w:eastAsia="仿宋"/>
          <w:b w:val="0"/>
          <w:bCs w:val="0"/>
          <w:sz w:val="28"/>
          <w:szCs w:val="28"/>
        </w:rPr>
        <w:t>1、项目名称：中国医学科学院基础医学研究所学术研讨会会议服务采购项目</w:t>
      </w:r>
      <w:bookmarkEnd w:id="4"/>
      <w:bookmarkEnd w:id="5"/>
      <w:bookmarkEnd w:id="6"/>
    </w:p>
    <w:p w14:paraId="2D4AC62F">
      <w:pPr>
        <w:pStyle w:val="3"/>
        <w:spacing w:before="0" w:after="0" w:line="360" w:lineRule="auto"/>
        <w:rPr>
          <w:rFonts w:ascii="仿宋" w:hAnsi="仿宋" w:eastAsia="仿宋"/>
          <w:b w:val="0"/>
          <w:bCs w:val="0"/>
          <w:lang w:eastAsia="zh-Hans"/>
        </w:rPr>
      </w:pPr>
      <w:bookmarkStart w:id="7" w:name="_Toc179887411"/>
      <w:bookmarkStart w:id="8" w:name="_Toc180416316"/>
      <w:bookmarkStart w:id="9" w:name="_Toc179887455"/>
      <w:r>
        <w:rPr>
          <w:rFonts w:hint="eastAsia" w:ascii="仿宋" w:hAnsi="仿宋" w:eastAsia="仿宋"/>
          <w:b w:val="0"/>
          <w:bCs w:val="0"/>
          <w:sz w:val="28"/>
          <w:szCs w:val="28"/>
        </w:rPr>
        <w:t>2、预算金额：</w:t>
      </w:r>
      <w:r>
        <w:rPr>
          <w:rFonts w:ascii="仿宋" w:hAnsi="仿宋" w:eastAsia="仿宋"/>
          <w:b w:val="0"/>
          <w:bCs w:val="0"/>
          <w:sz w:val="28"/>
          <w:szCs w:val="28"/>
        </w:rPr>
        <w:t>29</w:t>
      </w:r>
      <w:r>
        <w:rPr>
          <w:rFonts w:hint="eastAsia" w:ascii="仿宋" w:hAnsi="仿宋" w:eastAsia="仿宋"/>
          <w:b w:val="0"/>
          <w:bCs w:val="0"/>
          <w:sz w:val="28"/>
          <w:szCs w:val="28"/>
        </w:rPr>
        <w:t>.9</w:t>
      </w:r>
      <w:r>
        <w:rPr>
          <w:rFonts w:hint="eastAsia" w:ascii="仿宋" w:hAnsi="仿宋" w:eastAsia="仿宋"/>
          <w:b w:val="0"/>
          <w:bCs w:val="0"/>
          <w:sz w:val="28"/>
          <w:szCs w:val="28"/>
          <w:lang w:eastAsia="zh-Hans"/>
        </w:rPr>
        <w:t>万元</w:t>
      </w:r>
      <w:bookmarkEnd w:id="7"/>
      <w:bookmarkEnd w:id="8"/>
      <w:bookmarkEnd w:id="9"/>
    </w:p>
    <w:p w14:paraId="5C44548E">
      <w:pPr>
        <w:pStyle w:val="3"/>
        <w:spacing w:before="0" w:after="0" w:line="360" w:lineRule="auto"/>
        <w:rPr>
          <w:rFonts w:ascii="仿宋" w:hAnsi="仿宋" w:eastAsia="仿宋"/>
          <w:b w:val="0"/>
          <w:bCs w:val="0"/>
          <w:sz w:val="28"/>
          <w:szCs w:val="28"/>
        </w:rPr>
      </w:pPr>
      <w:bookmarkStart w:id="10" w:name="_Toc180416317"/>
      <w:bookmarkStart w:id="11" w:name="_Toc179887412"/>
      <w:bookmarkStart w:id="12" w:name="_Toc179887456"/>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3"/>
        <w:spacing w:before="0" w:after="0" w:line="360" w:lineRule="auto"/>
        <w:rPr>
          <w:rFonts w:ascii="仿宋" w:hAnsi="仿宋" w:eastAsia="仿宋"/>
          <w:b w:val="0"/>
          <w:bCs w:val="0"/>
          <w:sz w:val="28"/>
          <w:szCs w:val="28"/>
        </w:rPr>
      </w:pPr>
      <w:bookmarkStart w:id="13" w:name="_Toc179887413"/>
      <w:bookmarkStart w:id="14" w:name="_Toc179887457"/>
      <w:bookmarkStart w:id="15" w:name="_Toc180416318"/>
      <w:r>
        <w:rPr>
          <w:rFonts w:hint="eastAsia" w:ascii="仿宋" w:hAnsi="仿宋" w:eastAsia="仿宋"/>
          <w:b w:val="0"/>
          <w:bCs w:val="0"/>
          <w:sz w:val="28"/>
          <w:szCs w:val="28"/>
        </w:rPr>
        <w:t>4、地址：北京市东城区东单三条五号</w:t>
      </w:r>
      <w:bookmarkEnd w:id="13"/>
      <w:bookmarkEnd w:id="14"/>
      <w:bookmarkEnd w:id="15"/>
    </w:p>
    <w:p w14:paraId="667E295F">
      <w:pPr>
        <w:pStyle w:val="3"/>
        <w:spacing w:before="0" w:after="0" w:line="360" w:lineRule="auto"/>
        <w:rPr>
          <w:rFonts w:ascii="仿宋" w:hAnsi="仿宋" w:eastAsia="仿宋"/>
          <w:b w:val="0"/>
          <w:bCs w:val="0"/>
          <w:sz w:val="28"/>
          <w:szCs w:val="28"/>
        </w:rPr>
      </w:pPr>
      <w:bookmarkStart w:id="16" w:name="_Toc179887458"/>
      <w:bookmarkStart w:id="17" w:name="_Toc180416319"/>
      <w:bookmarkStart w:id="18" w:name="_Toc179887414"/>
      <w:r>
        <w:rPr>
          <w:rFonts w:hint="eastAsia" w:ascii="仿宋" w:hAnsi="仿宋" w:eastAsia="仿宋"/>
          <w:b w:val="0"/>
          <w:bCs w:val="0"/>
          <w:sz w:val="28"/>
          <w:szCs w:val="28"/>
        </w:rPr>
        <w:t>5、联系人：张老师</w:t>
      </w:r>
      <w:bookmarkEnd w:id="16"/>
      <w:bookmarkEnd w:id="17"/>
      <w:bookmarkEnd w:id="18"/>
    </w:p>
    <w:p w14:paraId="70CEC1AC">
      <w:pPr>
        <w:pStyle w:val="3"/>
        <w:spacing w:before="0" w:after="0" w:line="360" w:lineRule="auto"/>
        <w:rPr>
          <w:rFonts w:ascii="仿宋" w:hAnsi="仿宋" w:eastAsia="仿宋"/>
          <w:b w:val="0"/>
          <w:bCs w:val="0"/>
          <w:sz w:val="28"/>
          <w:szCs w:val="28"/>
        </w:rPr>
      </w:pPr>
      <w:bookmarkStart w:id="19" w:name="_Toc179887415"/>
      <w:bookmarkStart w:id="20" w:name="_Toc179887459"/>
      <w:bookmarkStart w:id="21" w:name="_Toc180416320"/>
      <w:r>
        <w:rPr>
          <w:rFonts w:hint="eastAsia" w:ascii="仿宋" w:hAnsi="仿宋" w:eastAsia="仿宋"/>
          <w:b w:val="0"/>
          <w:bCs w:val="0"/>
          <w:sz w:val="28"/>
          <w:szCs w:val="28"/>
        </w:rPr>
        <w:t>6、联系电话：010-65105092</w:t>
      </w:r>
      <w:bookmarkEnd w:id="19"/>
      <w:bookmarkEnd w:id="20"/>
      <w:bookmarkEnd w:id="21"/>
    </w:p>
    <w:p w14:paraId="2B57C1F6">
      <w:pPr>
        <w:pStyle w:val="3"/>
        <w:spacing w:before="0" w:after="0" w:line="360" w:lineRule="auto"/>
        <w:rPr>
          <w:rFonts w:ascii="仿宋" w:hAnsi="仿宋" w:eastAsia="仿宋"/>
          <w:b w:val="0"/>
          <w:bCs w:val="0"/>
          <w:sz w:val="28"/>
          <w:szCs w:val="28"/>
        </w:rPr>
      </w:pPr>
      <w:bookmarkStart w:id="22" w:name="_Toc180416321"/>
      <w:bookmarkStart w:id="23" w:name="_Toc179887416"/>
      <w:bookmarkStart w:id="24" w:name="_Toc179887460"/>
      <w:r>
        <w:rPr>
          <w:rFonts w:hint="eastAsia" w:ascii="仿宋" w:hAnsi="仿宋" w:eastAsia="仿宋"/>
          <w:b w:val="0"/>
          <w:bCs w:val="0"/>
          <w:sz w:val="28"/>
          <w:szCs w:val="28"/>
        </w:rPr>
        <w:t>7、采购内容：拟选聘一家合格的供应商，能够快速响应，并熟悉科研院所、高校情况以及学生活动等。主要服务内容包括承担或协调解决舞台幕及背景制作、背景板、展板制作、导引牌制作、胸卡、邀请</w:t>
      </w:r>
      <w:bookmarkStart w:id="62" w:name="_GoBack"/>
      <w:bookmarkEnd w:id="62"/>
      <w:r>
        <w:rPr>
          <w:rFonts w:hint="eastAsia" w:ascii="仿宋" w:hAnsi="仿宋" w:eastAsia="仿宋"/>
          <w:b w:val="0"/>
          <w:bCs w:val="0"/>
          <w:sz w:val="28"/>
          <w:szCs w:val="28"/>
        </w:rPr>
        <w:t>函、议程、手册制作等；灯光音响电子屏幕租赁、视频会议、音响师等；椅子、讲台、车辆等租赁；会场速记、化妆师等。</w:t>
      </w:r>
      <w:bookmarkEnd w:id="22"/>
      <w:bookmarkEnd w:id="23"/>
      <w:bookmarkEnd w:id="24"/>
    </w:p>
    <w:p w14:paraId="57CA6574">
      <w:pPr>
        <w:pStyle w:val="3"/>
        <w:spacing w:before="0" w:after="0" w:line="360" w:lineRule="auto"/>
        <w:rPr>
          <w:rFonts w:ascii="仿宋" w:hAnsi="仿宋" w:eastAsia="仿宋"/>
          <w:b w:val="0"/>
          <w:bCs w:val="0"/>
          <w:sz w:val="28"/>
          <w:szCs w:val="28"/>
        </w:rPr>
      </w:pPr>
      <w:bookmarkStart w:id="25" w:name="_Toc179887417"/>
      <w:bookmarkStart w:id="26" w:name="_Toc179887461"/>
      <w:bookmarkStart w:id="27" w:name="_Toc180416322"/>
      <w:r>
        <w:rPr>
          <w:rFonts w:hint="eastAsia" w:ascii="仿宋" w:hAnsi="仿宋" w:eastAsia="仿宋"/>
          <w:b w:val="0"/>
          <w:bCs w:val="0"/>
          <w:sz w:val="28"/>
          <w:szCs w:val="28"/>
        </w:rPr>
        <w:t>8、比选原则：评委评审，本项目采用综合评分法，满足文件全部实质性要求，且按照评审因素的量化指标评审得分最高的供应商为成交供应商。</w:t>
      </w:r>
      <w:bookmarkEnd w:id="25"/>
      <w:bookmarkEnd w:id="26"/>
      <w:bookmarkEnd w:id="27"/>
    </w:p>
    <w:p w14:paraId="45341C5B">
      <w:pPr>
        <w:pStyle w:val="3"/>
        <w:spacing w:before="0" w:after="0" w:line="360" w:lineRule="auto"/>
        <w:rPr>
          <w:rFonts w:ascii="仿宋" w:hAnsi="仿宋" w:eastAsia="仿宋"/>
          <w:b w:val="0"/>
          <w:bCs w:val="0"/>
          <w:sz w:val="28"/>
          <w:szCs w:val="28"/>
        </w:rPr>
      </w:pPr>
      <w:bookmarkStart w:id="28" w:name="_Toc179887418"/>
      <w:bookmarkStart w:id="29" w:name="_Toc179887462"/>
      <w:bookmarkStart w:id="30" w:name="_Toc180416323"/>
      <w:r>
        <w:rPr>
          <w:rFonts w:hint="eastAsia" w:ascii="仿宋" w:hAnsi="仿宋" w:eastAsia="仿宋"/>
          <w:b w:val="0"/>
          <w:bCs w:val="0"/>
          <w:sz w:val="28"/>
          <w:szCs w:val="28"/>
        </w:rPr>
        <w:t>9、比选报名截止时间：</w:t>
      </w:r>
      <w:r>
        <w:rPr>
          <w:rFonts w:hint="eastAsia" w:ascii="仿宋" w:hAnsi="仿宋" w:eastAsia="仿宋"/>
          <w:b w:val="0"/>
          <w:bCs w:val="0"/>
          <w:sz w:val="28"/>
          <w:szCs w:val="28"/>
          <w:lang w:eastAsia="zh-Hans"/>
        </w:rPr>
        <w:t>北京时间</w:t>
      </w:r>
      <w:r>
        <w:rPr>
          <w:rFonts w:hint="eastAsia" w:ascii="仿宋" w:hAnsi="仿宋" w:eastAsia="仿宋"/>
          <w:b w:val="0"/>
          <w:bCs w:val="0"/>
          <w:sz w:val="28"/>
          <w:szCs w:val="28"/>
        </w:rPr>
        <w:t>2024年10月28</w:t>
      </w:r>
      <w:r>
        <w:rPr>
          <w:rFonts w:hint="eastAsia" w:ascii="仿宋" w:hAnsi="仿宋" w:eastAsia="仿宋"/>
          <w:b w:val="0"/>
          <w:bCs w:val="0"/>
          <w:sz w:val="28"/>
          <w:szCs w:val="28"/>
          <w:lang w:eastAsia="zh-Hans"/>
        </w:rPr>
        <w:t>日</w:t>
      </w:r>
      <w:r>
        <w:rPr>
          <w:rFonts w:hint="eastAsia" w:ascii="仿宋" w:hAnsi="仿宋" w:eastAsia="仿宋"/>
          <w:b w:val="0"/>
          <w:bCs w:val="0"/>
          <w:sz w:val="28"/>
          <w:szCs w:val="28"/>
        </w:rPr>
        <w:t>16</w:t>
      </w:r>
      <w:r>
        <w:rPr>
          <w:rFonts w:hint="eastAsia" w:ascii="仿宋" w:hAnsi="仿宋" w:eastAsia="仿宋"/>
          <w:b w:val="0"/>
          <w:bCs w:val="0"/>
          <w:sz w:val="28"/>
          <w:szCs w:val="28"/>
          <w:lang w:eastAsia="zh-Hans"/>
        </w:rPr>
        <w:t>点</w:t>
      </w:r>
      <w:r>
        <w:rPr>
          <w:rFonts w:ascii="仿宋" w:hAnsi="仿宋" w:eastAsia="仿宋"/>
          <w:b w:val="0"/>
          <w:bCs w:val="0"/>
          <w:sz w:val="28"/>
          <w:szCs w:val="28"/>
          <w:lang w:eastAsia="zh-Hans"/>
        </w:rPr>
        <w:t>。</w:t>
      </w:r>
      <w:bookmarkEnd w:id="28"/>
      <w:bookmarkEnd w:id="29"/>
      <w:bookmarkEnd w:id="30"/>
    </w:p>
    <w:p w14:paraId="63705C9A">
      <w:pPr>
        <w:pStyle w:val="3"/>
        <w:spacing w:before="0" w:after="0" w:line="360" w:lineRule="auto"/>
        <w:rPr>
          <w:rFonts w:ascii="仿宋" w:hAnsi="仿宋" w:eastAsia="仿宋"/>
          <w:b w:val="0"/>
          <w:bCs w:val="0"/>
          <w:sz w:val="28"/>
          <w:szCs w:val="28"/>
          <w:highlight w:val="yellow"/>
        </w:rPr>
      </w:pPr>
      <w:bookmarkStart w:id="31" w:name="_Toc179887419"/>
      <w:bookmarkStart w:id="32" w:name="_Toc179887463"/>
      <w:bookmarkStart w:id="33" w:name="_Toc180416324"/>
      <w:r>
        <w:rPr>
          <w:rFonts w:hint="eastAsia" w:ascii="仿宋" w:hAnsi="仿宋" w:eastAsia="仿宋"/>
          <w:b w:val="0"/>
          <w:bCs w:val="0"/>
          <w:sz w:val="28"/>
          <w:szCs w:val="28"/>
        </w:rPr>
        <w:t>10、报名时请将联系人，联系电话及公司名称发送到邮箱：xzsbc2010@163.com</w:t>
      </w:r>
      <w:bookmarkEnd w:id="31"/>
      <w:bookmarkEnd w:id="32"/>
      <w:bookmarkEnd w:id="33"/>
    </w:p>
    <w:p w14:paraId="5B53F114">
      <w:pPr>
        <w:pStyle w:val="3"/>
        <w:spacing w:before="0" w:after="0" w:line="360" w:lineRule="auto"/>
        <w:rPr>
          <w:rFonts w:ascii="仿宋" w:hAnsi="仿宋" w:eastAsia="仿宋"/>
          <w:b w:val="0"/>
          <w:bCs w:val="0"/>
          <w:sz w:val="28"/>
          <w:szCs w:val="28"/>
        </w:rPr>
      </w:pPr>
      <w:bookmarkStart w:id="34" w:name="_Toc179887420"/>
      <w:bookmarkStart w:id="35" w:name="_Toc179887464"/>
      <w:bookmarkStart w:id="36" w:name="_Toc180416325"/>
      <w:r>
        <w:rPr>
          <w:rFonts w:hint="eastAsia" w:ascii="仿宋" w:hAnsi="仿宋" w:eastAsia="仿宋"/>
          <w:b w:val="0"/>
          <w:bCs w:val="0"/>
          <w:sz w:val="28"/>
          <w:szCs w:val="28"/>
        </w:rPr>
        <w:t>11、比选时间：</w:t>
      </w:r>
      <w:r>
        <w:rPr>
          <w:rFonts w:hint="eastAsia" w:ascii="仿宋" w:hAnsi="仿宋" w:eastAsia="仿宋"/>
          <w:b w:val="0"/>
          <w:bCs w:val="0"/>
          <w:sz w:val="28"/>
          <w:szCs w:val="28"/>
          <w:lang w:eastAsia="zh-Hans"/>
        </w:rPr>
        <w:t>北京时间</w:t>
      </w:r>
      <w:r>
        <w:rPr>
          <w:rFonts w:hint="eastAsia" w:ascii="仿宋" w:hAnsi="仿宋" w:eastAsia="仿宋"/>
          <w:b w:val="0"/>
          <w:bCs w:val="0"/>
          <w:sz w:val="28"/>
          <w:szCs w:val="28"/>
        </w:rPr>
        <w:t>2024年10月29</w:t>
      </w:r>
      <w:r>
        <w:rPr>
          <w:rFonts w:hint="eastAsia" w:ascii="仿宋" w:hAnsi="仿宋" w:eastAsia="仿宋"/>
          <w:b w:val="0"/>
          <w:bCs w:val="0"/>
          <w:sz w:val="28"/>
          <w:szCs w:val="28"/>
          <w:lang w:eastAsia="zh-Hans"/>
        </w:rPr>
        <w:t>日</w:t>
      </w:r>
      <w:r>
        <w:rPr>
          <w:rFonts w:hint="eastAsia" w:ascii="仿宋" w:hAnsi="仿宋" w:eastAsia="仿宋"/>
          <w:b w:val="0"/>
          <w:bCs w:val="0"/>
          <w:sz w:val="28"/>
          <w:szCs w:val="28"/>
        </w:rPr>
        <w:t>9</w:t>
      </w:r>
      <w:r>
        <w:rPr>
          <w:rFonts w:hint="eastAsia" w:ascii="仿宋" w:hAnsi="仿宋" w:eastAsia="仿宋"/>
          <w:b w:val="0"/>
          <w:bCs w:val="0"/>
          <w:sz w:val="28"/>
          <w:szCs w:val="28"/>
          <w:lang w:eastAsia="zh-Hans"/>
        </w:rPr>
        <w:t>点</w:t>
      </w:r>
      <w:r>
        <w:rPr>
          <w:rFonts w:ascii="仿宋" w:hAnsi="仿宋" w:eastAsia="仿宋"/>
          <w:b w:val="0"/>
          <w:bCs w:val="0"/>
          <w:sz w:val="28"/>
          <w:szCs w:val="28"/>
          <w:lang w:eastAsia="zh-Hans"/>
        </w:rPr>
        <w:t>。</w:t>
      </w:r>
      <w:bookmarkEnd w:id="34"/>
      <w:bookmarkEnd w:id="35"/>
      <w:bookmarkEnd w:id="36"/>
    </w:p>
    <w:p w14:paraId="58E6017D">
      <w:pPr>
        <w:pStyle w:val="3"/>
        <w:spacing w:before="0" w:after="0" w:line="360" w:lineRule="auto"/>
        <w:rPr>
          <w:rFonts w:ascii="仿宋" w:hAnsi="仿宋" w:eastAsia="仿宋"/>
          <w:b w:val="0"/>
          <w:bCs w:val="0"/>
          <w:sz w:val="28"/>
          <w:szCs w:val="28"/>
          <w:highlight w:val="yellow"/>
        </w:rPr>
      </w:pPr>
      <w:bookmarkStart w:id="37" w:name="_Toc179887465"/>
      <w:bookmarkStart w:id="38" w:name="_Toc179887421"/>
      <w:bookmarkStart w:id="39" w:name="_Toc180416326"/>
      <w:r>
        <w:rPr>
          <w:rFonts w:hint="eastAsia" w:ascii="仿宋" w:hAnsi="仿宋" w:eastAsia="仿宋"/>
          <w:b w:val="0"/>
          <w:bCs w:val="0"/>
          <w:sz w:val="28"/>
          <w:szCs w:val="28"/>
        </w:rPr>
        <w:t>12、比选地点：</w:t>
      </w:r>
      <w:bookmarkEnd w:id="0"/>
      <w:bookmarkEnd w:id="1"/>
      <w:bookmarkEnd w:id="2"/>
      <w:r>
        <w:rPr>
          <w:rFonts w:hint="eastAsia" w:ascii="仿宋" w:hAnsi="仿宋" w:eastAsia="仿宋"/>
          <w:b w:val="0"/>
          <w:bCs w:val="0"/>
          <w:sz w:val="28"/>
          <w:szCs w:val="28"/>
        </w:rPr>
        <w:t>可胜大楼外宾室</w:t>
      </w:r>
      <w:r>
        <w:rPr>
          <w:rFonts w:ascii="仿宋" w:hAnsi="仿宋" w:eastAsia="仿宋"/>
          <w:b w:val="0"/>
          <w:bCs w:val="0"/>
          <w:sz w:val="28"/>
          <w:szCs w:val="28"/>
          <w:lang w:eastAsia="zh-Hans"/>
        </w:rPr>
        <w:t>。</w:t>
      </w:r>
      <w:bookmarkEnd w:id="37"/>
      <w:bookmarkEnd w:id="38"/>
      <w:bookmarkEnd w:id="39"/>
    </w:p>
    <w:p w14:paraId="2980E7AB">
      <w:pPr>
        <w:rPr>
          <w:rFonts w:ascii="仿宋" w:hAnsi="仿宋" w:eastAsia="仿宋"/>
          <w:kern w:val="44"/>
          <w:sz w:val="28"/>
          <w:szCs w:val="28"/>
        </w:rPr>
      </w:pPr>
      <w:r>
        <w:rPr>
          <w:rFonts w:hint="eastAsia" w:ascii="仿宋" w:hAnsi="仿宋" w:eastAsia="仿宋"/>
          <w:kern w:val="44"/>
          <w:sz w:val="28"/>
          <w:szCs w:val="28"/>
        </w:rPr>
        <w:t>13、</w:t>
      </w:r>
      <w:r>
        <w:rPr>
          <w:rFonts w:ascii="仿宋" w:hAnsi="仿宋" w:eastAsia="仿宋"/>
          <w:kern w:val="44"/>
          <w:sz w:val="28"/>
          <w:szCs w:val="28"/>
        </w:rPr>
        <w:t>参选文件份数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w:t>
      </w:r>
      <w:r>
        <w:rPr>
          <w:rFonts w:ascii="仿宋" w:hAnsi="仿宋" w:eastAsia="仿宋"/>
          <w:kern w:val="44"/>
          <w:sz w:val="28"/>
          <w:szCs w:val="28"/>
        </w:rPr>
        <w:t>参选文件电子版1份（签字盖章后的pdf版本，U 盘形式递交）</w:t>
      </w:r>
      <w:r>
        <w:rPr>
          <w:rFonts w:hint="eastAsia" w:ascii="仿宋" w:hAnsi="仿宋" w:eastAsia="仿宋"/>
          <w:kern w:val="44"/>
          <w:sz w:val="28"/>
          <w:szCs w:val="28"/>
        </w:rPr>
        <w:t>。</w:t>
      </w:r>
    </w:p>
    <w:p w14:paraId="628EB73B">
      <w:pPr>
        <w:pStyle w:val="3"/>
        <w:spacing w:before="0" w:after="0" w:line="360" w:lineRule="auto"/>
        <w:rPr>
          <w:rFonts w:ascii="仿宋" w:hAnsi="仿宋" w:eastAsia="仿宋"/>
          <w:b w:val="0"/>
          <w:bCs w:val="0"/>
          <w:sz w:val="28"/>
          <w:szCs w:val="28"/>
        </w:rPr>
      </w:pPr>
      <w:bookmarkStart w:id="40" w:name="_Toc179887422"/>
      <w:bookmarkStart w:id="41" w:name="_Toc179887466"/>
      <w:bookmarkStart w:id="42" w:name="_Toc180416327"/>
      <w:r>
        <w:rPr>
          <w:rFonts w:hint="eastAsia" w:ascii="仿宋" w:hAnsi="仿宋" w:eastAsia="仿宋"/>
          <w:b w:val="0"/>
          <w:bCs w:val="0"/>
          <w:sz w:val="28"/>
          <w:szCs w:val="28"/>
        </w:rPr>
        <w:t>14、递交方式：快递递交。</w:t>
      </w:r>
      <w:bookmarkEnd w:id="40"/>
      <w:bookmarkEnd w:id="41"/>
      <w:bookmarkEnd w:id="42"/>
    </w:p>
    <w:p w14:paraId="2C15E128">
      <w:pPr>
        <w:rPr>
          <w:rFonts w:ascii="仿宋" w:hAnsi="仿宋" w:eastAsia="仿宋"/>
          <w:sz w:val="28"/>
          <w:szCs w:val="28"/>
        </w:rPr>
      </w:pPr>
      <w:r>
        <w:rPr>
          <w:rFonts w:hint="eastAsia" w:ascii="仿宋" w:hAnsi="仿宋" w:eastAsia="仿宋"/>
          <w:kern w:val="44"/>
          <w:sz w:val="28"/>
          <w:szCs w:val="28"/>
        </w:rPr>
        <w:t>邮寄地址：</w:t>
      </w:r>
      <w:r>
        <w:rPr>
          <w:rFonts w:hint="eastAsia" w:ascii="仿宋" w:hAnsi="仿宋" w:eastAsia="仿宋"/>
          <w:sz w:val="28"/>
          <w:szCs w:val="28"/>
        </w:rPr>
        <w:t>北京市东城区东单三条五号明日楼 张老师收 13511057228</w:t>
      </w:r>
    </w:p>
    <w:p w14:paraId="6F64E66C">
      <w:pPr>
        <w:rPr>
          <w:rFonts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sz w:val="28"/>
          <w:szCs w:val="28"/>
        </w:rPr>
        <w:t>15、</w:t>
      </w:r>
      <w:r>
        <w:rPr>
          <w:rFonts w:hint="eastAsia" w:ascii="仿宋" w:hAnsi="仿宋" w:eastAsia="仿宋"/>
          <w:kern w:val="44"/>
          <w:sz w:val="28"/>
          <w:szCs w:val="28"/>
          <w:u w:val="single"/>
          <w:lang w:eastAsia="zh-Hans"/>
        </w:rPr>
        <w:t>参选材料送达时间需在</w:t>
      </w:r>
      <w:r>
        <w:rPr>
          <w:rFonts w:hint="eastAsia" w:ascii="仿宋" w:hAnsi="仿宋" w:eastAsia="仿宋"/>
          <w:kern w:val="44"/>
          <w:sz w:val="28"/>
          <w:szCs w:val="28"/>
          <w:u w:val="single"/>
        </w:rPr>
        <w:t>2024</w:t>
      </w:r>
      <w:r>
        <w:rPr>
          <w:rFonts w:hint="eastAsia" w:ascii="仿宋" w:hAnsi="仿宋" w:eastAsia="仿宋"/>
          <w:kern w:val="44"/>
          <w:sz w:val="28"/>
          <w:szCs w:val="28"/>
          <w:u w:val="single"/>
          <w:lang w:eastAsia="zh-Hans"/>
        </w:rPr>
        <w:t>年</w:t>
      </w:r>
      <w:r>
        <w:rPr>
          <w:rFonts w:hint="eastAsia" w:ascii="仿宋" w:hAnsi="仿宋" w:eastAsia="仿宋"/>
          <w:kern w:val="44"/>
          <w:sz w:val="28"/>
          <w:szCs w:val="28"/>
          <w:u w:val="single"/>
        </w:rPr>
        <w:t>10</w:t>
      </w:r>
      <w:r>
        <w:rPr>
          <w:rFonts w:hint="eastAsia" w:ascii="仿宋" w:hAnsi="仿宋" w:eastAsia="仿宋"/>
          <w:kern w:val="44"/>
          <w:sz w:val="28"/>
          <w:szCs w:val="28"/>
          <w:u w:val="single"/>
          <w:lang w:eastAsia="zh-Hans"/>
        </w:rPr>
        <w:t>月</w:t>
      </w:r>
      <w:r>
        <w:rPr>
          <w:rFonts w:hint="eastAsia" w:ascii="仿宋" w:hAnsi="仿宋" w:eastAsia="仿宋"/>
          <w:kern w:val="44"/>
          <w:sz w:val="28"/>
          <w:szCs w:val="28"/>
          <w:u w:val="single"/>
        </w:rPr>
        <w:t>28</w:t>
      </w:r>
      <w:r>
        <w:rPr>
          <w:rFonts w:hint="eastAsia" w:ascii="仿宋" w:hAnsi="仿宋" w:eastAsia="仿宋"/>
          <w:kern w:val="44"/>
          <w:sz w:val="28"/>
          <w:szCs w:val="28"/>
          <w:u w:val="single"/>
          <w:lang w:eastAsia="zh-Hans"/>
        </w:rPr>
        <w:t>日</w:t>
      </w:r>
      <w:r>
        <w:rPr>
          <w:rFonts w:hint="eastAsia" w:ascii="仿宋" w:hAnsi="仿宋" w:eastAsia="仿宋"/>
          <w:kern w:val="44"/>
          <w:sz w:val="28"/>
          <w:szCs w:val="28"/>
          <w:u w:val="single"/>
          <w:lang w:val="en-US" w:eastAsia="zh-CN"/>
        </w:rPr>
        <w:t>17</w:t>
      </w:r>
      <w:r>
        <w:rPr>
          <w:rFonts w:hint="eastAsia" w:ascii="仿宋" w:hAnsi="仿宋" w:eastAsia="仿宋"/>
          <w:kern w:val="44"/>
          <w:sz w:val="28"/>
          <w:szCs w:val="28"/>
          <w:u w:val="single"/>
        </w:rPr>
        <w:t>点</w:t>
      </w:r>
      <w:r>
        <w:rPr>
          <w:rFonts w:hint="eastAsia" w:ascii="仿宋" w:hAnsi="仿宋" w:eastAsia="仿宋"/>
          <w:kern w:val="44"/>
          <w:sz w:val="28"/>
          <w:szCs w:val="28"/>
          <w:u w:val="single"/>
          <w:lang w:eastAsia="zh-Hans"/>
        </w:rPr>
        <w:t>之前</w:t>
      </w:r>
      <w:r>
        <w:rPr>
          <w:rFonts w:hint="eastAsia" w:ascii="仿宋" w:hAnsi="仿宋" w:eastAsia="仿宋"/>
          <w:kern w:val="44"/>
          <w:sz w:val="28"/>
          <w:szCs w:val="28"/>
          <w:u w:val="single"/>
        </w:rPr>
        <w:t>寄达</w:t>
      </w:r>
      <w:r>
        <w:rPr>
          <w:rFonts w:ascii="仿宋" w:hAnsi="仿宋" w:eastAsia="仿宋"/>
          <w:kern w:val="44"/>
          <w:sz w:val="28"/>
          <w:szCs w:val="28"/>
          <w:u w:val="single"/>
          <w:lang w:eastAsia="zh-Hans"/>
        </w:rPr>
        <w:t>，</w:t>
      </w:r>
      <w:r>
        <w:rPr>
          <w:rFonts w:hint="eastAsia" w:ascii="仿宋" w:hAnsi="仿宋" w:eastAsia="仿宋"/>
          <w:kern w:val="44"/>
          <w:sz w:val="28"/>
          <w:szCs w:val="28"/>
          <w:u w:val="single"/>
          <w:lang w:eastAsia="zh-Hans"/>
        </w:rPr>
        <w:t>逾期不接收</w:t>
      </w:r>
      <w:r>
        <w:rPr>
          <w:rFonts w:hint="eastAsia" w:ascii="仿宋" w:hAnsi="仿宋" w:eastAsia="仿宋"/>
          <w:kern w:val="44"/>
          <w:sz w:val="28"/>
          <w:szCs w:val="28"/>
          <w:u w:val="single"/>
        </w:rPr>
        <w:t>。本项目比选过程以递交的参选文件为准进行评审，不需要供应商现场汇报。</w:t>
      </w:r>
      <w:r>
        <w:rPr>
          <w:rFonts w:hint="eastAsia" w:ascii="仿宋" w:hAnsi="仿宋" w:eastAsia="仿宋"/>
          <w:kern w:val="44"/>
          <w:sz w:val="28"/>
          <w:szCs w:val="28"/>
          <w:u w:val="single"/>
          <w:lang w:eastAsia="zh-Hans"/>
        </w:rPr>
        <w:t>请供应商一定要充分考虑快递的时效性，选择最佳方式，迟到的参选</w:t>
      </w:r>
      <w:r>
        <w:rPr>
          <w:rFonts w:hint="eastAsia" w:ascii="仿宋" w:hAnsi="仿宋" w:eastAsia="仿宋"/>
          <w:kern w:val="44"/>
          <w:sz w:val="28"/>
          <w:szCs w:val="28"/>
          <w:u w:val="single"/>
        </w:rPr>
        <w:t>文件</w:t>
      </w:r>
      <w:r>
        <w:rPr>
          <w:rFonts w:hint="eastAsia" w:ascii="仿宋" w:hAnsi="仿宋" w:eastAsia="仿宋"/>
          <w:kern w:val="44"/>
          <w:sz w:val="28"/>
          <w:szCs w:val="28"/>
          <w:u w:val="single"/>
          <w:lang w:eastAsia="zh-Hans"/>
        </w:rPr>
        <w:t>将被拒绝。</w:t>
      </w:r>
      <w:r>
        <w:rPr>
          <w:rFonts w:hint="eastAsia" w:ascii="仿宋" w:hAnsi="仿宋" w:eastAsia="仿宋"/>
          <w:color w:val="000000"/>
          <w:sz w:val="28"/>
          <w:szCs w:val="28"/>
        </w:rPr>
        <w:t>（由于快递或运输问题导致文件破损、丢失或逾期，由各供应商自行承担其相应结果、损失和风险）</w:t>
      </w:r>
    </w:p>
    <w:p w14:paraId="77BF341B">
      <w:pPr>
        <w:pStyle w:val="3"/>
        <w:spacing w:before="0" w:after="0" w:line="240" w:lineRule="auto"/>
        <w:jc w:val="center"/>
        <w:rPr>
          <w:rFonts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7BFD1281">
      <w:pPr>
        <w:rPr>
          <w:rFonts w:ascii="仿宋" w:hAnsi="仿宋" w:eastAsia="仿宋"/>
          <w:kern w:val="44"/>
          <w:sz w:val="28"/>
          <w:szCs w:val="28"/>
        </w:rPr>
      </w:pPr>
      <w:r>
        <w:rPr>
          <w:rFonts w:hint="eastAsia" w:ascii="仿宋" w:hAnsi="仿宋" w:eastAsia="仿宋"/>
          <w:kern w:val="44"/>
          <w:sz w:val="28"/>
          <w:szCs w:val="28"/>
        </w:rPr>
        <w:t>5.本项目不接受联合体响应。</w:t>
      </w:r>
    </w:p>
    <w:p w14:paraId="7FCC1AEE">
      <w:pPr>
        <w:rPr>
          <w:rFonts w:ascii="仿宋" w:hAnsi="仿宋" w:eastAsia="仿宋"/>
        </w:rPr>
      </w:pPr>
      <w:r>
        <w:rPr>
          <w:rFonts w:hint="eastAsia" w:ascii="仿宋" w:hAnsi="仿宋" w:eastAsia="仿宋"/>
          <w:sz w:val="30"/>
        </w:rPr>
        <w:br w:type="page"/>
      </w:r>
    </w:p>
    <w:p w14:paraId="23D23B83">
      <w:pPr>
        <w:pStyle w:val="3"/>
        <w:spacing w:before="0" w:after="0" w:line="240" w:lineRule="auto"/>
        <w:jc w:val="center"/>
        <w:rPr>
          <w:rFonts w:ascii="仿宋" w:hAnsi="仿宋" w:eastAsia="仿宋"/>
          <w:sz w:val="30"/>
        </w:rP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1E22654E">
      <w:pPr>
        <w:pStyle w:val="28"/>
        <w:widowControl/>
        <w:numPr>
          <w:ilvl w:val="0"/>
          <w:numId w:val="1"/>
        </w:numPr>
        <w:spacing w:line="360" w:lineRule="auto"/>
        <w:ind w:left="0" w:firstLine="0" w:firstLineChars="0"/>
        <w:jc w:val="left"/>
        <w:rPr>
          <w:rFonts w:ascii="仿宋" w:hAnsi="仿宋" w:eastAsia="仿宋" w:cs="宋体"/>
          <w:color w:val="000000"/>
          <w:kern w:val="0"/>
          <w:sz w:val="28"/>
          <w:szCs w:val="28"/>
        </w:rPr>
      </w:pPr>
      <w:r>
        <w:rPr>
          <w:rFonts w:hint="eastAsia" w:ascii="仿宋" w:hAnsi="仿宋" w:eastAsia="仿宋" w:cs="宋体"/>
          <w:b/>
          <w:bCs/>
          <w:color w:val="000000"/>
          <w:kern w:val="0"/>
          <w:sz w:val="28"/>
          <w:szCs w:val="28"/>
        </w:rPr>
        <w:t>项目概述</w:t>
      </w:r>
      <w:r>
        <w:rPr>
          <w:rFonts w:hint="eastAsia" w:ascii="仿宋" w:hAnsi="仿宋" w:eastAsia="仿宋" w:cs="宋体"/>
          <w:color w:val="000000"/>
          <w:kern w:val="0"/>
          <w:sz w:val="28"/>
          <w:szCs w:val="28"/>
        </w:rPr>
        <w:t xml:space="preserve"> </w:t>
      </w:r>
    </w:p>
    <w:p w14:paraId="28952A9E">
      <w:pPr>
        <w:widowControl/>
        <w:numPr>
          <w:ilvl w:val="0"/>
          <w:numId w:val="2"/>
        </w:numPr>
        <w:spacing w:line="360" w:lineRule="auto"/>
        <w:jc w:val="left"/>
        <w:rPr>
          <w:rFonts w:ascii="仿宋" w:hAnsi="仿宋" w:eastAsia="仿宋"/>
          <w:sz w:val="28"/>
          <w:szCs w:val="28"/>
        </w:rPr>
      </w:pPr>
      <w:r>
        <w:rPr>
          <w:rFonts w:hint="eastAsia" w:ascii="仿宋" w:hAnsi="仿宋" w:eastAsia="仿宋"/>
          <w:sz w:val="28"/>
          <w:szCs w:val="28"/>
        </w:rPr>
        <w:t>项目名称：中国医学科学院基础医学研究所学术研讨会会议服务采购项目</w:t>
      </w:r>
    </w:p>
    <w:p w14:paraId="7D90BB99">
      <w:pPr>
        <w:widowControl/>
        <w:numPr>
          <w:ilvl w:val="0"/>
          <w:numId w:val="2"/>
        </w:numPr>
        <w:spacing w:line="360" w:lineRule="auto"/>
        <w:jc w:val="left"/>
        <w:rPr>
          <w:rFonts w:ascii="仿宋" w:hAnsi="仿宋" w:eastAsia="仿宋" w:cs="宋体"/>
          <w:color w:val="000000"/>
          <w:kern w:val="0"/>
          <w:sz w:val="28"/>
          <w:szCs w:val="28"/>
        </w:rPr>
      </w:pPr>
      <w:r>
        <w:rPr>
          <w:rFonts w:ascii="仿宋" w:hAnsi="仿宋" w:eastAsia="仿宋" w:cs="宋体"/>
          <w:color w:val="000000"/>
          <w:kern w:val="0"/>
          <w:sz w:val="28"/>
          <w:szCs w:val="28"/>
        </w:rPr>
        <w:t>服务地点：</w:t>
      </w:r>
      <w:r>
        <w:rPr>
          <w:rFonts w:hint="eastAsia" w:ascii="仿宋" w:hAnsi="仿宋" w:eastAsia="仿宋" w:cs="宋体"/>
          <w:color w:val="000000"/>
          <w:kern w:val="0"/>
          <w:sz w:val="28"/>
          <w:szCs w:val="28"/>
        </w:rPr>
        <w:t>北京（</w:t>
      </w:r>
      <w:r>
        <w:rPr>
          <w:rFonts w:ascii="仿宋" w:hAnsi="仿宋" w:eastAsia="仿宋" w:cs="宋体"/>
          <w:color w:val="000000"/>
          <w:kern w:val="0"/>
          <w:sz w:val="28"/>
          <w:szCs w:val="28"/>
        </w:rPr>
        <w:t>以最终确定为准</w:t>
      </w:r>
      <w:r>
        <w:rPr>
          <w:rFonts w:hint="eastAsia" w:ascii="仿宋" w:hAnsi="仿宋" w:eastAsia="仿宋" w:cs="宋体"/>
          <w:color w:val="000000"/>
          <w:kern w:val="0"/>
          <w:sz w:val="28"/>
          <w:szCs w:val="28"/>
        </w:rPr>
        <w:t>）</w:t>
      </w:r>
    </w:p>
    <w:p w14:paraId="3479D25F">
      <w:pPr>
        <w:widowControl/>
        <w:numPr>
          <w:ilvl w:val="0"/>
          <w:numId w:val="2"/>
        </w:numPr>
        <w:spacing w:line="360" w:lineRule="auto"/>
        <w:jc w:val="left"/>
        <w:rPr>
          <w:rFonts w:ascii="仿宋" w:hAnsi="仿宋" w:eastAsia="仿宋" w:cs="宋体"/>
          <w:color w:val="000000"/>
          <w:kern w:val="0"/>
          <w:sz w:val="28"/>
          <w:szCs w:val="28"/>
        </w:rPr>
      </w:pPr>
      <w:r>
        <w:rPr>
          <w:rFonts w:ascii="仿宋" w:hAnsi="仿宋" w:eastAsia="仿宋" w:cs="宋体"/>
          <w:color w:val="000000"/>
          <w:kern w:val="0"/>
          <w:sz w:val="28"/>
          <w:szCs w:val="28"/>
        </w:rPr>
        <w:t>时间：202</w:t>
      </w:r>
      <w:r>
        <w:rPr>
          <w:rFonts w:hint="eastAsia" w:ascii="仿宋" w:hAnsi="仿宋" w:eastAsia="仿宋" w:cs="宋体"/>
          <w:color w:val="000000"/>
          <w:kern w:val="0"/>
          <w:sz w:val="28"/>
          <w:szCs w:val="28"/>
        </w:rPr>
        <w:t>4</w:t>
      </w:r>
      <w:r>
        <w:rPr>
          <w:rFonts w:ascii="仿宋" w:hAnsi="仿宋" w:eastAsia="仿宋" w:cs="宋体"/>
          <w:color w:val="000000"/>
          <w:kern w:val="0"/>
          <w:sz w:val="28"/>
          <w:szCs w:val="28"/>
        </w:rPr>
        <w:t>年</w:t>
      </w:r>
      <w:r>
        <w:rPr>
          <w:rFonts w:hint="eastAsia" w:ascii="仿宋" w:hAnsi="仿宋" w:eastAsia="仿宋" w:cs="宋体"/>
          <w:color w:val="000000"/>
          <w:kern w:val="0"/>
          <w:sz w:val="28"/>
          <w:szCs w:val="28"/>
        </w:rPr>
        <w:t>11</w:t>
      </w:r>
      <w:r>
        <w:rPr>
          <w:rFonts w:ascii="仿宋" w:hAnsi="仿宋" w:eastAsia="仿宋" w:cs="宋体"/>
          <w:color w:val="000000"/>
          <w:kern w:val="0"/>
          <w:sz w:val="28"/>
          <w:szCs w:val="28"/>
        </w:rPr>
        <w:t>月</w:t>
      </w:r>
      <w:r>
        <w:rPr>
          <w:rFonts w:hint="eastAsia" w:ascii="仿宋" w:hAnsi="仿宋" w:eastAsia="仿宋" w:cs="宋体"/>
          <w:color w:val="000000"/>
          <w:kern w:val="0"/>
          <w:sz w:val="28"/>
          <w:szCs w:val="28"/>
        </w:rPr>
        <w:t>6</w:t>
      </w:r>
      <w:r>
        <w:rPr>
          <w:rFonts w:ascii="仿宋" w:hAnsi="仿宋" w:eastAsia="仿宋" w:cs="宋体"/>
          <w:color w:val="000000"/>
          <w:kern w:val="0"/>
          <w:sz w:val="28"/>
          <w:szCs w:val="28"/>
        </w:rPr>
        <w:t>日-</w:t>
      </w:r>
      <w:r>
        <w:rPr>
          <w:rFonts w:hint="eastAsia" w:ascii="仿宋" w:hAnsi="仿宋" w:eastAsia="仿宋" w:cs="宋体"/>
          <w:color w:val="000000"/>
          <w:kern w:val="0"/>
          <w:sz w:val="28"/>
          <w:szCs w:val="28"/>
        </w:rPr>
        <w:t>8</w:t>
      </w:r>
      <w:r>
        <w:rPr>
          <w:rFonts w:ascii="仿宋" w:hAnsi="仿宋" w:eastAsia="仿宋" w:cs="宋体"/>
          <w:color w:val="000000"/>
          <w:kern w:val="0"/>
          <w:sz w:val="28"/>
          <w:szCs w:val="28"/>
        </w:rPr>
        <w:t>日（以最终确定为准）</w:t>
      </w:r>
    </w:p>
    <w:p w14:paraId="40884EAB">
      <w:pPr>
        <w:widowControl/>
        <w:numPr>
          <w:ilvl w:val="0"/>
          <w:numId w:val="2"/>
        </w:numPr>
        <w:spacing w:line="360" w:lineRule="auto"/>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会议规模</w:t>
      </w:r>
      <w:r>
        <w:rPr>
          <w:rFonts w:ascii="仿宋" w:hAnsi="仿宋" w:eastAsia="仿宋" w:cs="宋体"/>
          <w:color w:val="000000"/>
          <w:kern w:val="0"/>
          <w:sz w:val="28"/>
          <w:szCs w:val="28"/>
        </w:rPr>
        <w:t>：</w:t>
      </w:r>
      <w:r>
        <w:rPr>
          <w:rFonts w:hint="eastAsia" w:ascii="仿宋" w:hAnsi="仿宋" w:eastAsia="仿宋" w:cs="宋体"/>
          <w:color w:val="000000"/>
          <w:kern w:val="0"/>
          <w:sz w:val="28"/>
          <w:szCs w:val="28"/>
        </w:rPr>
        <w:t>300人</w:t>
      </w:r>
      <w:r>
        <w:rPr>
          <w:rFonts w:ascii="仿宋" w:hAnsi="仿宋" w:eastAsia="仿宋" w:cs="宋体"/>
          <w:color w:val="000000"/>
          <w:kern w:val="0"/>
          <w:sz w:val="28"/>
          <w:szCs w:val="28"/>
        </w:rPr>
        <w:t>（以最终确定为准）</w:t>
      </w:r>
    </w:p>
    <w:p w14:paraId="483ECCE3">
      <w:pPr>
        <w:widowControl/>
        <w:numPr>
          <w:ilvl w:val="0"/>
          <w:numId w:val="2"/>
        </w:numPr>
        <w:spacing w:line="360" w:lineRule="auto"/>
        <w:jc w:val="left"/>
        <w:rPr>
          <w:rFonts w:ascii="仿宋" w:hAnsi="仿宋" w:eastAsia="仿宋" w:cs="宋体"/>
          <w:kern w:val="0"/>
          <w:sz w:val="28"/>
          <w:szCs w:val="28"/>
        </w:rPr>
      </w:pPr>
      <w:r>
        <w:rPr>
          <w:rFonts w:hint="eastAsia" w:ascii="仿宋" w:hAnsi="仿宋" w:eastAsia="仿宋" w:cs="宋体"/>
          <w:color w:val="000000"/>
          <w:kern w:val="0"/>
          <w:sz w:val="28"/>
          <w:szCs w:val="28"/>
        </w:rPr>
        <w:t>本</w:t>
      </w:r>
      <w:r>
        <w:rPr>
          <w:rFonts w:hint="eastAsia" w:ascii="仿宋" w:hAnsi="仿宋" w:eastAsia="仿宋"/>
          <w:sz w:val="28"/>
          <w:szCs w:val="28"/>
        </w:rPr>
        <w:t>项目</w:t>
      </w:r>
      <w:r>
        <w:rPr>
          <w:rFonts w:hint="eastAsia" w:ascii="仿宋" w:hAnsi="仿宋" w:eastAsia="仿宋" w:cs="宋体"/>
          <w:color w:val="000000"/>
          <w:kern w:val="0"/>
          <w:sz w:val="28"/>
          <w:szCs w:val="28"/>
        </w:rPr>
        <w:t xml:space="preserve">拟选聘一家合格的供应商，能够快速响应，并熟悉科研院所、高校情况以及学生活动等。主要服务内容包括承担或协调解决舞台幕及背景制作、背景板、展板制作、导引牌制作、胸卡、邀请函、议程、手册制作等；灯光音响电子屏幕租赁、视频会议、音响师等；椅子、讲台、车辆等租赁；会场速记、化妆师等。 </w:t>
      </w:r>
    </w:p>
    <w:p w14:paraId="3BF17D81">
      <w:pPr>
        <w:widowControl/>
        <w:numPr>
          <w:ilvl w:val="0"/>
          <w:numId w:val="2"/>
        </w:numPr>
        <w:spacing w:line="360" w:lineRule="auto"/>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为保障项目实施成交供应商应在京内有固定服务团队及相关设备设施。</w:t>
      </w:r>
    </w:p>
    <w:p w14:paraId="3A68A318">
      <w:pPr>
        <w:widowControl/>
        <w:spacing w:line="276" w:lineRule="auto"/>
        <w:jc w:val="left"/>
        <w:rPr>
          <w:rFonts w:ascii="仿宋" w:hAnsi="仿宋" w:eastAsia="仿宋" w:cs="宋体"/>
          <w:color w:val="000000"/>
          <w:kern w:val="0"/>
          <w:sz w:val="28"/>
          <w:szCs w:val="28"/>
        </w:rPr>
      </w:pPr>
      <w:r>
        <w:rPr>
          <w:rFonts w:hint="eastAsia" w:ascii="仿宋" w:hAnsi="仿宋" w:eastAsia="仿宋" w:cs="宋体"/>
          <w:b/>
          <w:bCs/>
          <w:color w:val="000000"/>
          <w:kern w:val="0"/>
          <w:sz w:val="28"/>
          <w:szCs w:val="28"/>
        </w:rPr>
        <w:t>二、服务项目</w:t>
      </w:r>
    </w:p>
    <w:p w14:paraId="5B459267">
      <w:pPr>
        <w:spacing w:line="360" w:lineRule="auto"/>
        <w:ind w:firstLine="420" w:firstLineChars="0"/>
        <w:rPr>
          <w:rFonts w:ascii="仿宋" w:hAnsi="仿宋" w:eastAsia="仿宋"/>
          <w:sz w:val="28"/>
          <w:szCs w:val="28"/>
        </w:rPr>
      </w:pPr>
      <w:r>
        <w:rPr>
          <w:rFonts w:hint="eastAsia" w:ascii="仿宋" w:hAnsi="仿宋" w:eastAsia="仿宋"/>
          <w:sz w:val="28"/>
          <w:szCs w:val="28"/>
        </w:rPr>
        <w:t>会务服务工作主要涵括如下方面（包括但不限于）：</w:t>
      </w:r>
    </w:p>
    <w:p w14:paraId="170E6C96">
      <w:pPr>
        <w:numPr>
          <w:ilvl w:val="0"/>
          <w:numId w:val="3"/>
        </w:numPr>
        <w:spacing w:line="360" w:lineRule="auto"/>
        <w:rPr>
          <w:rFonts w:ascii="仿宋" w:hAnsi="仿宋" w:eastAsia="仿宋"/>
          <w:sz w:val="28"/>
          <w:szCs w:val="28"/>
        </w:rPr>
      </w:pPr>
      <w:r>
        <w:rPr>
          <w:rFonts w:hint="eastAsia" w:ascii="仿宋" w:hAnsi="仿宋" w:eastAsia="仿宋"/>
          <w:sz w:val="28"/>
          <w:szCs w:val="28"/>
        </w:rPr>
        <w:t>酒店场地预定、场地布置方案制定。</w:t>
      </w:r>
    </w:p>
    <w:p w14:paraId="1F6870F0">
      <w:pPr>
        <w:numPr>
          <w:ilvl w:val="0"/>
          <w:numId w:val="3"/>
        </w:numPr>
        <w:rPr>
          <w:rFonts w:ascii="仿宋" w:hAnsi="仿宋" w:eastAsia="仿宋"/>
          <w:sz w:val="28"/>
          <w:szCs w:val="28"/>
        </w:rPr>
      </w:pPr>
      <w:r>
        <w:rPr>
          <w:rFonts w:hint="eastAsia" w:ascii="仿宋" w:hAnsi="仿宋" w:eastAsia="仿宋"/>
          <w:sz w:val="28"/>
          <w:szCs w:val="28"/>
        </w:rPr>
        <w:t>会议酒店住宿预定、酒店房间预定协调管理。</w:t>
      </w:r>
    </w:p>
    <w:p w14:paraId="04C174BE">
      <w:pPr>
        <w:numPr>
          <w:ilvl w:val="0"/>
          <w:numId w:val="3"/>
        </w:numPr>
        <w:spacing w:line="360" w:lineRule="auto"/>
        <w:rPr>
          <w:rFonts w:ascii="仿宋" w:hAnsi="仿宋" w:eastAsia="仿宋"/>
          <w:sz w:val="28"/>
          <w:szCs w:val="28"/>
        </w:rPr>
      </w:pPr>
      <w:r>
        <w:rPr>
          <w:rFonts w:hint="eastAsia" w:ascii="仿宋" w:hAnsi="仿宋" w:eastAsia="仿宋"/>
          <w:sz w:val="28"/>
          <w:szCs w:val="28"/>
        </w:rPr>
        <w:t>酒店用餐预定、实际用餐协调及管理。</w:t>
      </w:r>
    </w:p>
    <w:p w14:paraId="0CA8506D">
      <w:pPr>
        <w:numPr>
          <w:ilvl w:val="0"/>
          <w:numId w:val="3"/>
        </w:numPr>
        <w:spacing w:line="360" w:lineRule="auto"/>
        <w:rPr>
          <w:rFonts w:ascii="仿宋" w:hAnsi="仿宋" w:eastAsia="仿宋"/>
          <w:sz w:val="28"/>
          <w:szCs w:val="28"/>
        </w:rPr>
      </w:pPr>
      <w:r>
        <w:rPr>
          <w:rFonts w:hint="eastAsia" w:ascii="仿宋" w:hAnsi="仿宋" w:eastAsia="仿宋"/>
          <w:sz w:val="28"/>
          <w:szCs w:val="28"/>
        </w:rPr>
        <w:t>专家接送车辆或者摆渡车辆的调度与管理，领导和嘉宾的接待及交通等。</w:t>
      </w:r>
    </w:p>
    <w:p w14:paraId="3022304D">
      <w:pPr>
        <w:numPr>
          <w:ilvl w:val="0"/>
          <w:numId w:val="3"/>
        </w:numPr>
        <w:spacing w:line="360" w:lineRule="auto"/>
        <w:rPr>
          <w:rFonts w:ascii="仿宋" w:hAnsi="仿宋" w:eastAsia="仿宋"/>
          <w:sz w:val="28"/>
          <w:szCs w:val="28"/>
        </w:rPr>
      </w:pPr>
      <w:r>
        <w:rPr>
          <w:rFonts w:hint="eastAsia" w:ascii="仿宋" w:hAnsi="仿宋" w:eastAsia="仿宋"/>
          <w:sz w:val="28"/>
          <w:szCs w:val="28"/>
        </w:rPr>
        <w:t>设计创作会议通知、参会证件、参会须知等会议材料。</w:t>
      </w:r>
    </w:p>
    <w:p w14:paraId="2AA3D77C">
      <w:pPr>
        <w:numPr>
          <w:ilvl w:val="0"/>
          <w:numId w:val="3"/>
        </w:numPr>
        <w:spacing w:line="360" w:lineRule="auto"/>
        <w:rPr>
          <w:rFonts w:ascii="仿宋" w:hAnsi="仿宋" w:eastAsia="仿宋"/>
          <w:sz w:val="28"/>
          <w:szCs w:val="28"/>
        </w:rPr>
      </w:pPr>
      <w:r>
        <w:rPr>
          <w:rFonts w:hint="eastAsia" w:ascii="仿宋" w:hAnsi="仿宋" w:eastAsia="仿宋"/>
          <w:sz w:val="28"/>
          <w:szCs w:val="28"/>
        </w:rPr>
        <w:t>协调专项活动场地安排、提供相应设施设备租赁等。</w:t>
      </w:r>
    </w:p>
    <w:p w14:paraId="6A8E7DE5">
      <w:pPr>
        <w:numPr>
          <w:ilvl w:val="0"/>
          <w:numId w:val="3"/>
        </w:numPr>
        <w:spacing w:line="360" w:lineRule="auto"/>
        <w:jc w:val="left"/>
        <w:rPr>
          <w:rFonts w:ascii="仿宋" w:hAnsi="仿宋" w:eastAsia="仿宋"/>
          <w:sz w:val="28"/>
          <w:szCs w:val="28"/>
        </w:rPr>
      </w:pPr>
      <w:r>
        <w:rPr>
          <w:rFonts w:hint="eastAsia" w:ascii="仿宋" w:hAnsi="仿宋" w:eastAsia="仿宋"/>
          <w:sz w:val="28"/>
          <w:szCs w:val="28"/>
        </w:rPr>
        <w:t>设计、制作、发放参会嘉宾证、工作人员证、参会证、车辆通行证、邀请函等各类票证。</w:t>
      </w:r>
    </w:p>
    <w:p w14:paraId="7780AFD3">
      <w:pPr>
        <w:numPr>
          <w:ilvl w:val="0"/>
          <w:numId w:val="3"/>
        </w:numPr>
        <w:spacing w:line="360" w:lineRule="auto"/>
        <w:rPr>
          <w:rFonts w:ascii="仿宋" w:hAnsi="仿宋" w:eastAsia="仿宋"/>
          <w:sz w:val="28"/>
          <w:szCs w:val="28"/>
        </w:rPr>
      </w:pPr>
      <w:r>
        <w:rPr>
          <w:rFonts w:hint="eastAsia" w:ascii="仿宋" w:hAnsi="仿宋" w:eastAsia="仿宋"/>
          <w:sz w:val="28"/>
          <w:szCs w:val="28"/>
        </w:rPr>
        <w:t>设计、制作议程、会议手册、背景板、展板等物料。</w:t>
      </w:r>
    </w:p>
    <w:p w14:paraId="1EE6389A">
      <w:pPr>
        <w:numPr>
          <w:ilvl w:val="0"/>
          <w:numId w:val="3"/>
        </w:numPr>
        <w:spacing w:line="360" w:lineRule="auto"/>
        <w:rPr>
          <w:rFonts w:ascii="仿宋" w:hAnsi="仿宋" w:eastAsia="仿宋"/>
          <w:sz w:val="28"/>
          <w:szCs w:val="28"/>
        </w:rPr>
      </w:pPr>
      <w:r>
        <w:rPr>
          <w:rFonts w:hint="eastAsia" w:ascii="仿宋" w:hAnsi="仿宋" w:eastAsia="仿宋"/>
          <w:sz w:val="28"/>
          <w:szCs w:val="28"/>
        </w:rPr>
        <w:t>策划营造落实会场氛围，宣传制作。；</w:t>
      </w:r>
    </w:p>
    <w:p w14:paraId="011624AC">
      <w:pPr>
        <w:numPr>
          <w:ilvl w:val="0"/>
          <w:numId w:val="3"/>
        </w:numPr>
        <w:spacing w:line="360" w:lineRule="auto"/>
        <w:rPr>
          <w:rFonts w:ascii="仿宋" w:hAnsi="仿宋" w:eastAsia="仿宋"/>
          <w:sz w:val="28"/>
          <w:szCs w:val="28"/>
        </w:rPr>
      </w:pPr>
      <w:r>
        <w:rPr>
          <w:rFonts w:hint="eastAsia" w:ascii="仿宋" w:hAnsi="仿宋" w:eastAsia="仿宋"/>
          <w:sz w:val="28"/>
          <w:szCs w:val="28"/>
        </w:rPr>
        <w:t>会场现场统筹管理服务。</w:t>
      </w:r>
    </w:p>
    <w:p w14:paraId="49897ADA">
      <w:pPr>
        <w:numPr>
          <w:ilvl w:val="0"/>
          <w:numId w:val="3"/>
        </w:numPr>
        <w:spacing w:line="360" w:lineRule="auto"/>
        <w:rPr>
          <w:rFonts w:ascii="仿宋" w:hAnsi="仿宋" w:eastAsia="仿宋"/>
          <w:sz w:val="28"/>
          <w:szCs w:val="28"/>
        </w:rPr>
      </w:pPr>
      <w:r>
        <w:rPr>
          <w:rFonts w:hint="eastAsia" w:ascii="仿宋" w:hAnsi="仿宋" w:eastAsia="仿宋"/>
          <w:sz w:val="28"/>
          <w:szCs w:val="28"/>
        </w:rPr>
        <w:t>礼仪人员管理。</w:t>
      </w:r>
    </w:p>
    <w:p w14:paraId="3A3AE905">
      <w:pPr>
        <w:numPr>
          <w:ilvl w:val="0"/>
          <w:numId w:val="3"/>
        </w:numPr>
        <w:spacing w:line="360" w:lineRule="auto"/>
        <w:rPr>
          <w:rFonts w:ascii="仿宋" w:hAnsi="仿宋" w:eastAsia="仿宋"/>
          <w:sz w:val="28"/>
          <w:szCs w:val="28"/>
        </w:rPr>
      </w:pPr>
      <w:r>
        <w:rPr>
          <w:rFonts w:hint="eastAsia" w:ascii="仿宋" w:hAnsi="仿宋" w:eastAsia="仿宋"/>
          <w:sz w:val="28"/>
          <w:szCs w:val="28"/>
        </w:rPr>
        <w:t>提供保障会议活动相关设备及专业技术人员（包含但不限于高清LED(p2/p3屏、3D屏、音响设备、灯光设备、摄影摄像器材等）。</w:t>
      </w:r>
    </w:p>
    <w:p w14:paraId="7F3B19E9">
      <w:pPr>
        <w:numPr>
          <w:ilvl w:val="0"/>
          <w:numId w:val="3"/>
        </w:numPr>
        <w:spacing w:line="360" w:lineRule="auto"/>
        <w:rPr>
          <w:rFonts w:ascii="仿宋" w:hAnsi="仿宋" w:eastAsia="仿宋"/>
          <w:sz w:val="28"/>
          <w:szCs w:val="28"/>
        </w:rPr>
      </w:pPr>
      <w:r>
        <w:rPr>
          <w:rFonts w:hint="eastAsia" w:ascii="仿宋" w:hAnsi="仿宋" w:eastAsia="仿宋"/>
          <w:sz w:val="28"/>
          <w:szCs w:val="28"/>
        </w:rPr>
        <w:t>安排工作人员提供全程会务保障服务，会场报到接待（提供相应人员、设施设备）。</w:t>
      </w:r>
    </w:p>
    <w:p w14:paraId="195DF0B7">
      <w:pPr>
        <w:spacing w:line="360" w:lineRule="auto"/>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三、具体服务要求</w:t>
      </w:r>
    </w:p>
    <w:p w14:paraId="43E85F18">
      <w:pPr>
        <w:spacing w:line="360" w:lineRule="auto"/>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1、服务要求</w:t>
      </w:r>
    </w:p>
    <w:p w14:paraId="4494E18D">
      <w:pPr>
        <w:numPr>
          <w:ilvl w:val="0"/>
          <w:numId w:val="4"/>
        </w:numPr>
        <w:spacing w:line="360" w:lineRule="auto"/>
        <w:ind w:left="0" w:firstLine="560" w:firstLineChars="200"/>
        <w:rPr>
          <w:rFonts w:ascii="仿宋" w:hAnsi="仿宋" w:eastAsia="仿宋"/>
          <w:sz w:val="28"/>
          <w:szCs w:val="28"/>
        </w:rPr>
      </w:pPr>
      <w:r>
        <w:rPr>
          <w:rFonts w:hint="eastAsia" w:ascii="仿宋" w:hAnsi="仿宋" w:eastAsia="仿宋"/>
          <w:sz w:val="28"/>
          <w:szCs w:val="28"/>
        </w:rPr>
        <w:t>供应商负责大会活动全程会务服务，保证按期、保质完成；全过程的服务费以经过采购人审核确认的最终实际发生的会务服务需求清单及报价明细，作为本项目合同的结算依据，且最终结算价不得超过供应商的报价；</w:t>
      </w:r>
    </w:p>
    <w:p w14:paraId="1E9DC327">
      <w:pPr>
        <w:numPr>
          <w:ilvl w:val="0"/>
          <w:numId w:val="4"/>
        </w:numPr>
        <w:spacing w:line="360" w:lineRule="auto"/>
        <w:ind w:left="0" w:firstLine="560" w:firstLineChars="200"/>
        <w:rPr>
          <w:rFonts w:ascii="仿宋" w:hAnsi="仿宋" w:eastAsia="仿宋"/>
          <w:sz w:val="28"/>
          <w:szCs w:val="28"/>
        </w:rPr>
      </w:pPr>
      <w:r>
        <w:rPr>
          <w:rFonts w:hint="eastAsia" w:ascii="仿宋" w:hAnsi="仿宋" w:eastAsia="仿宋"/>
          <w:sz w:val="28"/>
          <w:szCs w:val="28"/>
        </w:rPr>
        <w:t>本项目作为中国医学科学院基础医学研究所承办的活动，供应商必须严格执行采购人为本项目制定的有关管理规定、办法和制度。供应商在项目实施过程中，与采购人意见不一致时，应以采购人意见为最终决定加以实施。</w:t>
      </w:r>
    </w:p>
    <w:p w14:paraId="25547C59">
      <w:pPr>
        <w:rPr>
          <w:rFonts w:ascii="仿宋" w:hAnsi="仿宋" w:eastAsia="仿宋"/>
          <w:b/>
          <w:bCs/>
          <w:sz w:val="28"/>
          <w:szCs w:val="28"/>
        </w:rPr>
      </w:pPr>
      <w:r>
        <w:rPr>
          <w:rFonts w:hint="eastAsia" w:ascii="仿宋" w:hAnsi="仿宋" w:eastAsia="仿宋"/>
          <w:b/>
          <w:bCs/>
          <w:sz w:val="28"/>
          <w:szCs w:val="28"/>
        </w:rPr>
        <w:t>2、会场技术支撑</w:t>
      </w:r>
    </w:p>
    <w:p w14:paraId="35331941">
      <w:pPr>
        <w:numPr>
          <w:ilvl w:val="0"/>
          <w:numId w:val="4"/>
        </w:numPr>
        <w:spacing w:line="360" w:lineRule="auto"/>
        <w:ind w:left="0" w:firstLine="560" w:firstLineChars="200"/>
        <w:rPr>
          <w:rFonts w:ascii="仿宋" w:hAnsi="仿宋" w:eastAsia="仿宋"/>
          <w:sz w:val="28"/>
          <w:szCs w:val="28"/>
        </w:rPr>
      </w:pPr>
      <w:r>
        <w:rPr>
          <w:rFonts w:hint="eastAsia" w:ascii="仿宋" w:hAnsi="仿宋" w:eastAsia="仿宋"/>
          <w:sz w:val="28"/>
          <w:szCs w:val="28"/>
        </w:rPr>
        <w:t>视频技术服务(LED 设备、E2 控制台、视频处理系统、数字化会议系统及配套设备)；</w:t>
      </w:r>
    </w:p>
    <w:p w14:paraId="045CB1ED">
      <w:pPr>
        <w:numPr>
          <w:ilvl w:val="0"/>
          <w:numId w:val="4"/>
        </w:numPr>
        <w:spacing w:line="360" w:lineRule="auto"/>
        <w:ind w:left="0" w:firstLine="560" w:firstLineChars="200"/>
        <w:rPr>
          <w:rFonts w:ascii="仿宋" w:hAnsi="仿宋" w:eastAsia="仿宋"/>
          <w:sz w:val="28"/>
          <w:szCs w:val="28"/>
        </w:rPr>
      </w:pPr>
      <w:r>
        <w:rPr>
          <w:rFonts w:hint="eastAsia" w:ascii="仿宋" w:hAnsi="仿宋" w:eastAsia="仿宋"/>
          <w:sz w:val="28"/>
          <w:szCs w:val="28"/>
        </w:rPr>
        <w:t>音频技术服务(调音台、音箱、功放、录音及辅助等)；</w:t>
      </w:r>
    </w:p>
    <w:p w14:paraId="7322865E">
      <w:pPr>
        <w:numPr>
          <w:ilvl w:val="0"/>
          <w:numId w:val="4"/>
        </w:numPr>
        <w:spacing w:line="360" w:lineRule="auto"/>
        <w:ind w:left="0" w:firstLine="560" w:firstLineChars="200"/>
        <w:rPr>
          <w:rFonts w:ascii="仿宋" w:hAnsi="仿宋" w:eastAsia="仿宋"/>
          <w:sz w:val="28"/>
          <w:szCs w:val="28"/>
        </w:rPr>
      </w:pPr>
      <w:r>
        <w:rPr>
          <w:rFonts w:hint="eastAsia" w:ascii="仿宋" w:hAnsi="仿宋" w:eastAsia="仿宋"/>
          <w:sz w:val="28"/>
          <w:szCs w:val="28"/>
        </w:rPr>
        <w:t>灯光技术服务(PAR 灯、简灯、成像灯、灯架、调光台等配套设备)；</w:t>
      </w:r>
    </w:p>
    <w:p w14:paraId="0E89C9F9">
      <w:pPr>
        <w:numPr>
          <w:ilvl w:val="0"/>
          <w:numId w:val="4"/>
        </w:numPr>
        <w:spacing w:line="360" w:lineRule="auto"/>
        <w:ind w:left="0" w:firstLine="560" w:firstLineChars="200"/>
        <w:rPr>
          <w:rFonts w:ascii="仿宋" w:hAnsi="仿宋" w:eastAsia="仿宋"/>
          <w:sz w:val="28"/>
          <w:szCs w:val="28"/>
        </w:rPr>
      </w:pPr>
      <w:r>
        <w:rPr>
          <w:rFonts w:hint="eastAsia" w:ascii="仿宋" w:hAnsi="仿宋" w:eastAsia="仿宋"/>
          <w:sz w:val="28"/>
          <w:szCs w:val="28"/>
        </w:rPr>
        <w:t>会议设备技术服务（E2 控制台、视频采集设备、监视器等配合设备)；</w:t>
      </w:r>
    </w:p>
    <w:p w14:paraId="571618AB">
      <w:pPr>
        <w:numPr>
          <w:ilvl w:val="0"/>
          <w:numId w:val="4"/>
        </w:numPr>
        <w:spacing w:line="360" w:lineRule="auto"/>
        <w:ind w:left="0" w:firstLine="560" w:firstLineChars="200"/>
        <w:rPr>
          <w:rFonts w:ascii="仿宋" w:hAnsi="仿宋" w:eastAsia="仿宋"/>
          <w:sz w:val="28"/>
          <w:szCs w:val="28"/>
        </w:rPr>
      </w:pPr>
      <w:r>
        <w:rPr>
          <w:rFonts w:hint="eastAsia" w:ascii="仿宋" w:hAnsi="仿宋" w:eastAsia="仿宋"/>
          <w:sz w:val="28"/>
          <w:szCs w:val="28"/>
        </w:rPr>
        <w:t>摄影摄像技术服务(全程摄像设备、摄影设备等)。在保证画面清晰的前提下，要求采用不低于高清1080p、25 帧、码率 15M或超高清(4K)50 帧、码率 25M 制作拍摄；</w:t>
      </w:r>
    </w:p>
    <w:p w14:paraId="05BD2F57">
      <w:pPr>
        <w:numPr>
          <w:ilvl w:val="0"/>
          <w:numId w:val="4"/>
        </w:numPr>
        <w:spacing w:line="360" w:lineRule="auto"/>
        <w:ind w:left="0" w:firstLine="560" w:firstLineChars="200"/>
        <w:rPr>
          <w:rFonts w:ascii="仿宋" w:hAnsi="仿宋" w:eastAsia="仿宋"/>
          <w:sz w:val="28"/>
          <w:szCs w:val="28"/>
        </w:rPr>
      </w:pPr>
      <w:r>
        <w:rPr>
          <w:rFonts w:hint="eastAsia" w:ascii="仿宋" w:hAnsi="仿宋" w:eastAsia="仿宋"/>
          <w:sz w:val="28"/>
          <w:szCs w:val="28"/>
        </w:rPr>
        <w:t>技术支撑所需人员(英语同传及交传、笔译、主会场速记、主持人等)、搭建服务及物料制作。</w:t>
      </w:r>
    </w:p>
    <w:p w14:paraId="45CDE091">
      <w:pPr>
        <w:spacing w:line="360" w:lineRule="auto"/>
        <w:rPr>
          <w:rFonts w:ascii="仿宋" w:hAnsi="仿宋" w:eastAsia="仿宋"/>
          <w:b/>
          <w:bCs/>
          <w:sz w:val="28"/>
          <w:szCs w:val="28"/>
        </w:rPr>
      </w:pPr>
      <w:r>
        <w:rPr>
          <w:rFonts w:hint="eastAsia" w:ascii="仿宋" w:hAnsi="仿宋" w:eastAsia="仿宋"/>
          <w:b/>
          <w:bCs/>
          <w:sz w:val="28"/>
          <w:szCs w:val="28"/>
        </w:rPr>
        <w:t>3、后勤保障</w:t>
      </w:r>
    </w:p>
    <w:p w14:paraId="4B5E53EF">
      <w:pPr>
        <w:numPr>
          <w:ilvl w:val="0"/>
          <w:numId w:val="5"/>
        </w:numPr>
        <w:spacing w:line="360" w:lineRule="auto"/>
        <w:ind w:left="0" w:firstLine="560" w:firstLineChars="200"/>
        <w:rPr>
          <w:rFonts w:ascii="仿宋" w:hAnsi="仿宋" w:eastAsia="仿宋"/>
          <w:b/>
          <w:bCs/>
          <w:sz w:val="28"/>
          <w:szCs w:val="28"/>
        </w:rPr>
      </w:pPr>
      <w:r>
        <w:rPr>
          <w:rFonts w:hint="eastAsia" w:ascii="仿宋" w:hAnsi="仿宋" w:eastAsia="仿宋"/>
          <w:sz w:val="28"/>
          <w:szCs w:val="28"/>
        </w:rPr>
        <w:t>会场安全巡查。建立巡查计划和路线，安排工作人员对会场及周边进行安全巡查，确保会场安全和秩序良好。人员出入管控。对参会人员和工作人员进行身份核验和安全检查，确保安全。紧急应对预案。；</w:t>
      </w:r>
    </w:p>
    <w:p w14:paraId="043A6E50">
      <w:pPr>
        <w:numPr>
          <w:ilvl w:val="0"/>
          <w:numId w:val="5"/>
        </w:numPr>
        <w:spacing w:line="360" w:lineRule="auto"/>
        <w:ind w:left="0" w:firstLine="560" w:firstLineChars="200"/>
        <w:rPr>
          <w:rFonts w:ascii="仿宋" w:hAnsi="仿宋" w:eastAsia="仿宋"/>
          <w:b/>
          <w:bCs/>
          <w:sz w:val="28"/>
          <w:szCs w:val="28"/>
        </w:rPr>
      </w:pPr>
      <w:r>
        <w:rPr>
          <w:rFonts w:hint="eastAsia" w:ascii="仿宋" w:hAnsi="仿宋" w:eastAsia="仿宋"/>
          <w:sz w:val="28"/>
          <w:szCs w:val="28"/>
        </w:rPr>
        <w:t>制定会议期间的紧急应对预案，包括火灾、地震等突发事件的处理程序和应急措施。</w:t>
      </w:r>
    </w:p>
    <w:p w14:paraId="50A6A09E">
      <w:pPr>
        <w:spacing w:line="360" w:lineRule="auto"/>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四、项目实施原则</w:t>
      </w:r>
    </w:p>
    <w:p w14:paraId="236CB806">
      <w:pPr>
        <w:numPr>
          <w:ilvl w:val="0"/>
          <w:numId w:val="6"/>
        </w:numPr>
        <w:spacing w:line="360" w:lineRule="auto"/>
        <w:rPr>
          <w:rFonts w:ascii="仿宋" w:hAnsi="仿宋" w:eastAsia="仿宋"/>
          <w:sz w:val="28"/>
          <w:szCs w:val="28"/>
        </w:rPr>
      </w:pPr>
      <w:r>
        <w:rPr>
          <w:rFonts w:hint="eastAsia" w:ascii="仿宋" w:hAnsi="仿宋" w:eastAsia="仿宋"/>
          <w:sz w:val="28"/>
          <w:szCs w:val="28"/>
        </w:rPr>
        <w:t>会务服务的全面性和针对性。</w:t>
      </w:r>
    </w:p>
    <w:p w14:paraId="1CDC83DE">
      <w:pPr>
        <w:numPr>
          <w:ilvl w:val="0"/>
          <w:numId w:val="6"/>
        </w:numPr>
        <w:spacing w:line="360" w:lineRule="auto"/>
        <w:rPr>
          <w:rFonts w:ascii="仿宋" w:hAnsi="仿宋" w:eastAsia="仿宋"/>
          <w:sz w:val="28"/>
          <w:szCs w:val="28"/>
        </w:rPr>
      </w:pPr>
      <w:r>
        <w:rPr>
          <w:rFonts w:hint="eastAsia" w:ascii="仿宋" w:hAnsi="仿宋" w:eastAsia="仿宋"/>
          <w:sz w:val="28"/>
          <w:szCs w:val="28"/>
        </w:rPr>
        <w:t>会议材料的准确性和时效性。</w:t>
      </w:r>
    </w:p>
    <w:p w14:paraId="52BB8C47">
      <w:pPr>
        <w:numPr>
          <w:ilvl w:val="0"/>
          <w:numId w:val="6"/>
        </w:numPr>
        <w:spacing w:line="360" w:lineRule="auto"/>
        <w:rPr>
          <w:rFonts w:ascii="仿宋" w:hAnsi="仿宋" w:eastAsia="仿宋"/>
          <w:sz w:val="28"/>
          <w:szCs w:val="28"/>
        </w:rPr>
      </w:pPr>
      <w:r>
        <w:rPr>
          <w:rFonts w:hint="eastAsia" w:ascii="仿宋" w:hAnsi="仿宋" w:eastAsia="仿宋"/>
          <w:sz w:val="28"/>
          <w:szCs w:val="28"/>
        </w:rPr>
        <w:t>实施费用的合理性及节约性。</w:t>
      </w:r>
    </w:p>
    <w:p w14:paraId="00015537">
      <w:pPr>
        <w:spacing w:line="360" w:lineRule="auto"/>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五、其他要求</w:t>
      </w:r>
    </w:p>
    <w:p w14:paraId="4E2ED527">
      <w:pPr>
        <w:numPr>
          <w:ilvl w:val="0"/>
          <w:numId w:val="7"/>
        </w:numPr>
        <w:spacing w:line="360" w:lineRule="auto"/>
        <w:rPr>
          <w:rFonts w:ascii="仿宋" w:hAnsi="仿宋" w:eastAsia="仿宋"/>
          <w:sz w:val="28"/>
          <w:szCs w:val="28"/>
        </w:rPr>
      </w:pPr>
      <w:r>
        <w:rPr>
          <w:rFonts w:hint="eastAsia" w:ascii="仿宋" w:hAnsi="仿宋" w:eastAsia="仿宋"/>
          <w:sz w:val="28"/>
          <w:szCs w:val="28"/>
        </w:rPr>
        <w:t>供应商须具有举办同类大型活动经验，能够快速响应，熟悉院校活动风格，设计制作、视频拍摄等精美质量达到高标准。</w:t>
      </w:r>
    </w:p>
    <w:p w14:paraId="75B41F85">
      <w:pPr>
        <w:numPr>
          <w:ilvl w:val="0"/>
          <w:numId w:val="7"/>
        </w:numPr>
        <w:spacing w:line="360" w:lineRule="auto"/>
        <w:rPr>
          <w:rFonts w:ascii="仿宋" w:hAnsi="仿宋" w:eastAsia="仿宋"/>
          <w:sz w:val="28"/>
          <w:szCs w:val="28"/>
        </w:rPr>
      </w:pPr>
      <w:r>
        <w:rPr>
          <w:rFonts w:hint="eastAsia" w:ascii="仿宋" w:hAnsi="仿宋" w:eastAsia="仿宋"/>
          <w:sz w:val="28"/>
          <w:szCs w:val="28"/>
        </w:rPr>
        <w:t>在成交后至活动开始之前，如采购人要求供应商对有关服务方案及设计方案进行修改或调整，供应商必须积极配合执行，方案必须经采购人确认后方可实施。</w:t>
      </w:r>
    </w:p>
    <w:p w14:paraId="1A2A1DAA">
      <w:pPr>
        <w:numPr>
          <w:ilvl w:val="0"/>
          <w:numId w:val="7"/>
        </w:numPr>
        <w:spacing w:line="360" w:lineRule="auto"/>
        <w:rPr>
          <w:rFonts w:ascii="仿宋" w:hAnsi="仿宋" w:eastAsia="仿宋"/>
          <w:sz w:val="28"/>
          <w:szCs w:val="28"/>
        </w:rPr>
      </w:pPr>
      <w:r>
        <w:rPr>
          <w:rFonts w:hint="eastAsia" w:ascii="仿宋" w:hAnsi="仿宋" w:eastAsia="仿宋"/>
          <w:sz w:val="28"/>
          <w:szCs w:val="28"/>
        </w:rPr>
        <w:t>供应商必须按采购人的要求，统一规划、设计、制作好展场内相关所有活动项目所需会务服务内容。供应商面对有关工作需与相关单位对接时，应主动做沟通及执行，并服从采购人对对接工作的安排。</w:t>
      </w:r>
    </w:p>
    <w:p w14:paraId="5CC0CF42">
      <w:pPr>
        <w:numPr>
          <w:ilvl w:val="0"/>
          <w:numId w:val="7"/>
        </w:numPr>
        <w:spacing w:line="360" w:lineRule="auto"/>
        <w:rPr>
          <w:rFonts w:ascii="仿宋" w:hAnsi="仿宋" w:eastAsia="仿宋"/>
          <w:sz w:val="28"/>
          <w:szCs w:val="28"/>
        </w:rPr>
      </w:pPr>
      <w:r>
        <w:rPr>
          <w:rFonts w:hint="eastAsia" w:ascii="仿宋" w:hAnsi="仿宋" w:eastAsia="仿宋"/>
          <w:sz w:val="28"/>
          <w:szCs w:val="28"/>
        </w:rPr>
        <w:t>供应商负责其投入本项目使用的设备的保管、维修维护，在服务期间，应安排技术管理人员在场，7*24小时随时处理质量或故障问题。1 小时内无法修复的，必须免费更换。</w:t>
      </w:r>
    </w:p>
    <w:p w14:paraId="4607C3FC">
      <w:pPr>
        <w:pStyle w:val="2"/>
        <w:numPr>
          <w:ilvl w:val="0"/>
          <w:numId w:val="7"/>
        </w:numPr>
        <w:jc w:val="both"/>
        <w:rPr>
          <w:rFonts w:ascii="仿宋" w:hAnsi="仿宋" w:eastAsia="仿宋"/>
          <w:b/>
          <w:bCs/>
          <w:sz w:val="30"/>
        </w:rPr>
        <w:sectPr>
          <w:pgSz w:w="11906" w:h="16838"/>
          <w:pgMar w:top="1440" w:right="1800" w:bottom="1440" w:left="1800" w:header="851" w:footer="992" w:gutter="0"/>
          <w:cols w:space="720" w:num="1"/>
          <w:docGrid w:type="lines" w:linePitch="312" w:charSpace="0"/>
        </w:sectPr>
      </w:pPr>
      <w:r>
        <w:rPr>
          <w:rFonts w:hint="eastAsia" w:ascii="仿宋" w:hAnsi="仿宋" w:eastAsia="仿宋"/>
          <w:sz w:val="28"/>
          <w:szCs w:val="28"/>
        </w:rPr>
        <w:t>供应商工作人员如出现意外均由供应商负责。</w:t>
      </w:r>
    </w:p>
    <w:p w14:paraId="08E8F10D">
      <w:pPr>
        <w:pStyle w:val="3"/>
        <w:spacing w:before="0" w:after="0" w:line="240" w:lineRule="auto"/>
        <w:jc w:val="center"/>
        <w:rPr>
          <w:rFonts w:ascii="仿宋" w:hAnsi="仿宋" w:eastAsia="仿宋"/>
          <w:sz w:val="30"/>
        </w:rPr>
      </w:pPr>
      <w:bookmarkStart w:id="46" w:name="_Toc180416330"/>
      <w:r>
        <w:rPr>
          <w:rFonts w:hint="eastAsia" w:ascii="仿宋" w:hAnsi="仿宋" w:eastAsia="仿宋"/>
          <w:sz w:val="30"/>
        </w:rPr>
        <w:t>第四部分 参选文件内容</w:t>
      </w:r>
      <w:bookmarkEnd w:id="46"/>
    </w:p>
    <w:p w14:paraId="53D0D889">
      <w:pPr>
        <w:spacing w:line="500" w:lineRule="exact"/>
        <w:jc w:val="center"/>
        <w:rPr>
          <w:rFonts w:ascii="仿宋" w:hAnsi="仿宋" w:eastAsia="仿宋"/>
          <w:sz w:val="30"/>
        </w:rPr>
      </w:pPr>
      <w:r>
        <w:rPr>
          <w:rFonts w:ascii="仿宋" w:hAnsi="仿宋" w:eastAsia="仿宋"/>
          <w:sz w:val="30"/>
        </w:rPr>
        <w:t>（封面格式仅供参考）</w:t>
      </w:r>
    </w:p>
    <w:p w14:paraId="0E0FF32A">
      <w:pPr>
        <w:spacing w:line="360" w:lineRule="auto"/>
        <w:jc w:val="center"/>
        <w:rPr>
          <w:rFonts w:ascii="仿宋" w:hAnsi="仿宋" w:eastAsia="仿宋"/>
          <w:b/>
          <w:sz w:val="30"/>
        </w:rPr>
      </w:pPr>
    </w:p>
    <w:p w14:paraId="14F03B3F">
      <w:pPr>
        <w:spacing w:line="360" w:lineRule="auto"/>
        <w:jc w:val="right"/>
        <w:rPr>
          <w:rFonts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ascii="仿宋" w:hAnsi="仿宋" w:eastAsia="仿宋"/>
          <w:sz w:val="28"/>
          <w:szCs w:val="28"/>
        </w:rPr>
      </w:pPr>
    </w:p>
    <w:p w14:paraId="0EB930CB">
      <w:pPr>
        <w:adjustRightInd w:val="0"/>
        <w:snapToGrid w:val="0"/>
        <w:spacing w:line="560" w:lineRule="exact"/>
        <w:jc w:val="center"/>
        <w:rPr>
          <w:rFonts w:ascii="仿宋" w:hAnsi="仿宋" w:eastAsia="仿宋"/>
          <w:b/>
          <w:sz w:val="32"/>
          <w:szCs w:val="32"/>
        </w:rPr>
      </w:pPr>
      <w:r>
        <w:rPr>
          <w:rFonts w:hint="eastAsia" w:ascii="仿宋" w:hAnsi="仿宋" w:eastAsia="仿宋"/>
          <w:sz w:val="32"/>
          <w:szCs w:val="32"/>
        </w:rPr>
        <w:t>中国医学科学院基础医学研究所学术研讨会会议服务采购项目</w:t>
      </w:r>
    </w:p>
    <w:p w14:paraId="71919BE2">
      <w:pPr>
        <w:jc w:val="center"/>
        <w:rPr>
          <w:rFonts w:ascii="仿宋" w:hAnsi="仿宋" w:eastAsia="仿宋"/>
          <w:sz w:val="72"/>
        </w:rPr>
      </w:pPr>
    </w:p>
    <w:p w14:paraId="7A161985">
      <w:pPr>
        <w:jc w:val="center"/>
        <w:rPr>
          <w:rFonts w:ascii="仿宋" w:hAnsi="仿宋" w:eastAsia="仿宋"/>
          <w:sz w:val="72"/>
        </w:rPr>
      </w:pPr>
    </w:p>
    <w:p w14:paraId="3CDDFD3A">
      <w:pPr>
        <w:rPr>
          <w:rFonts w:ascii="仿宋" w:hAnsi="仿宋" w:eastAsia="仿宋"/>
          <w:sz w:val="52"/>
          <w:szCs w:val="52"/>
        </w:rPr>
      </w:pPr>
    </w:p>
    <w:p w14:paraId="2B4861EE">
      <w:pPr>
        <w:spacing w:line="800" w:lineRule="exact"/>
        <w:jc w:val="center"/>
        <w:rPr>
          <w:rFonts w:ascii="仿宋" w:hAnsi="仿宋" w:eastAsia="仿宋"/>
          <w:spacing w:val="66"/>
          <w:sz w:val="52"/>
          <w:szCs w:val="52"/>
        </w:rPr>
      </w:pPr>
      <w:r>
        <w:rPr>
          <w:rFonts w:ascii="仿宋" w:hAnsi="仿宋" w:eastAsia="仿宋"/>
          <w:spacing w:val="66"/>
          <w:sz w:val="52"/>
          <w:szCs w:val="52"/>
        </w:rPr>
        <w:t>参选文件</w:t>
      </w:r>
    </w:p>
    <w:p w14:paraId="12E1A25C">
      <w:pPr>
        <w:jc w:val="center"/>
        <w:rPr>
          <w:rFonts w:ascii="仿宋" w:hAnsi="仿宋" w:eastAsia="仿宋"/>
          <w:sz w:val="28"/>
        </w:rPr>
      </w:pPr>
    </w:p>
    <w:p w14:paraId="751E4E0E">
      <w:pPr>
        <w:jc w:val="center"/>
        <w:rPr>
          <w:rFonts w:ascii="仿宋" w:hAnsi="仿宋" w:eastAsia="仿宋"/>
          <w:sz w:val="24"/>
        </w:rPr>
      </w:pPr>
    </w:p>
    <w:p w14:paraId="2FF3C65D">
      <w:pPr>
        <w:spacing w:line="500" w:lineRule="exact"/>
        <w:jc w:val="center"/>
        <w:rPr>
          <w:rFonts w:ascii="仿宋" w:hAnsi="仿宋" w:eastAsia="仿宋"/>
          <w:b/>
        </w:rPr>
      </w:pPr>
    </w:p>
    <w:p w14:paraId="360DA62B">
      <w:pPr>
        <w:spacing w:line="500" w:lineRule="exact"/>
        <w:jc w:val="center"/>
        <w:rPr>
          <w:rFonts w:ascii="仿宋" w:hAnsi="仿宋" w:eastAsia="仿宋"/>
          <w:b/>
        </w:rPr>
      </w:pPr>
    </w:p>
    <w:p w14:paraId="44AC84EE">
      <w:pPr>
        <w:spacing w:line="500" w:lineRule="exact"/>
        <w:jc w:val="center"/>
        <w:rPr>
          <w:rFonts w:ascii="仿宋" w:hAnsi="仿宋" w:eastAsia="仿宋"/>
          <w:b/>
          <w:sz w:val="24"/>
          <w:u w:val="single"/>
        </w:rPr>
      </w:pPr>
    </w:p>
    <w:p w14:paraId="297478FA">
      <w:pPr>
        <w:spacing w:line="500" w:lineRule="exact"/>
        <w:jc w:val="center"/>
        <w:rPr>
          <w:rFonts w:ascii="仿宋" w:hAnsi="仿宋" w:eastAsia="仿宋"/>
          <w:b/>
          <w:sz w:val="24"/>
          <w:u w:val="single"/>
        </w:rPr>
      </w:pPr>
    </w:p>
    <w:p w14:paraId="7451D27A">
      <w:pPr>
        <w:spacing w:line="500" w:lineRule="exact"/>
        <w:ind w:firstLine="1980" w:firstLineChars="660"/>
        <w:jc w:val="left"/>
        <w:rPr>
          <w:rFonts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ascii="仿宋" w:hAnsi="仿宋" w:eastAsia="仿宋"/>
          <w:sz w:val="28"/>
        </w:rPr>
      </w:pPr>
    </w:p>
    <w:p w14:paraId="710BA3F5">
      <w:pPr>
        <w:spacing w:line="500" w:lineRule="exact"/>
        <w:jc w:val="center"/>
        <w:rPr>
          <w:rFonts w:ascii="仿宋" w:hAnsi="仿宋" w:eastAsia="仿宋"/>
          <w:b/>
          <w:sz w:val="24"/>
        </w:rPr>
      </w:pPr>
      <w:r>
        <w:rPr>
          <w:rFonts w:ascii="仿宋" w:hAnsi="仿宋" w:eastAsia="仿宋"/>
          <w:sz w:val="28"/>
        </w:rPr>
        <w:t xml:space="preserve">    年   月   日</w:t>
      </w:r>
    </w:p>
    <w:p w14:paraId="69387AD0">
      <w:pPr>
        <w:widowControl/>
        <w:jc w:val="left"/>
        <w:rPr>
          <w:rFonts w:ascii="仿宋" w:hAnsi="仿宋" w:eastAsia="仿宋" w:cstheme="majorBidi"/>
          <w:b/>
          <w:bCs/>
          <w:sz w:val="28"/>
          <w:szCs w:val="28"/>
        </w:rPr>
      </w:pPr>
      <w:r>
        <w:rPr>
          <w:rFonts w:ascii="仿宋" w:hAnsi="仿宋" w:eastAsia="仿宋"/>
          <w:sz w:val="28"/>
          <w:szCs w:val="28"/>
        </w:rPr>
        <w:br w:type="page"/>
      </w:r>
    </w:p>
    <w:p w14:paraId="47E9B56D">
      <w:pPr>
        <w:pStyle w:val="4"/>
        <w:jc w:val="center"/>
        <w:rPr>
          <w:rFonts w:ascii="仿宋" w:hAnsi="仿宋" w:eastAsia="仿宋"/>
          <w:sz w:val="28"/>
          <w:szCs w:val="28"/>
        </w:rPr>
      </w:pPr>
      <w:bookmarkStart w:id="47" w:name="_Toc179887470"/>
      <w:bookmarkStart w:id="48" w:name="_Toc179887426"/>
      <w:bookmarkStart w:id="49" w:name="_Toc180416331"/>
      <w:r>
        <w:rPr>
          <w:rFonts w:hint="eastAsia" w:ascii="仿宋" w:hAnsi="仿宋" w:eastAsia="仿宋"/>
          <w:sz w:val="28"/>
          <w:szCs w:val="28"/>
        </w:rPr>
        <w:t>目  录</w:t>
      </w:r>
      <w:bookmarkEnd w:id="47"/>
      <w:bookmarkEnd w:id="48"/>
      <w:bookmarkEnd w:id="49"/>
    </w:p>
    <w:p w14:paraId="2BE1B47B">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*附件3：报价单（格式）</w:t>
      </w:r>
    </w:p>
    <w:p w14:paraId="2F8CB700">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2"/>
        <w:spacing w:line="360" w:lineRule="auto"/>
        <w:jc w:val="left"/>
        <w:rPr>
          <w:rFonts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2"/>
        <w:spacing w:line="360" w:lineRule="auto"/>
        <w:jc w:val="left"/>
        <w:rPr>
          <w:rFonts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2"/>
        <w:spacing w:line="360" w:lineRule="auto"/>
        <w:jc w:val="left"/>
        <w:rPr>
          <w:rFonts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2"/>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2"/>
        <w:spacing w:line="360" w:lineRule="auto"/>
        <w:jc w:val="left"/>
        <w:rPr>
          <w:rFonts w:ascii="仿宋" w:hAnsi="仿宋" w:eastAsia="仿宋" w:cs="宋体"/>
          <w:sz w:val="28"/>
          <w:szCs w:val="28"/>
        </w:rPr>
      </w:pPr>
    </w:p>
    <w:p w14:paraId="693B5F45">
      <w:pPr>
        <w:pStyle w:val="4"/>
        <w:rPr>
          <w:rFonts w:ascii="仿宋" w:hAnsi="仿宋" w:eastAsia="仿宋"/>
          <w:sz w:val="28"/>
          <w:szCs w:val="28"/>
        </w:rPr>
      </w:pPr>
      <w:r>
        <w:rPr>
          <w:rFonts w:hint="eastAsia" w:ascii="仿宋" w:hAnsi="仿宋" w:eastAsia="仿宋" w:cs="宋体"/>
          <w:sz w:val="28"/>
          <w:szCs w:val="28"/>
        </w:rPr>
        <w:br w:type="page"/>
      </w:r>
      <w:bookmarkStart w:id="50" w:name="_Toc180416332"/>
      <w:r>
        <w:rPr>
          <w:rFonts w:hint="eastAsia" w:ascii="仿宋" w:hAnsi="仿宋" w:eastAsia="仿宋"/>
          <w:sz w:val="28"/>
          <w:szCs w:val="28"/>
        </w:rPr>
        <w:t>附件1：营业执照复印件（三证合一或五证合一）（提供复印件加盖公章）</w:t>
      </w:r>
      <w:bookmarkEnd w:id="50"/>
    </w:p>
    <w:p w14:paraId="5F0CF990">
      <w:pPr>
        <w:widowControl/>
        <w:jc w:val="left"/>
        <w:rPr>
          <w:rFonts w:ascii="仿宋" w:hAnsi="仿宋" w:eastAsia="仿宋" w:cstheme="majorBidi"/>
          <w:b/>
          <w:bCs/>
          <w:sz w:val="28"/>
          <w:szCs w:val="28"/>
        </w:rPr>
      </w:pPr>
      <w:r>
        <w:rPr>
          <w:rFonts w:ascii="仿宋" w:hAnsi="仿宋" w:eastAsia="仿宋"/>
          <w:sz w:val="28"/>
          <w:szCs w:val="28"/>
        </w:rPr>
        <w:br w:type="page"/>
      </w:r>
    </w:p>
    <w:p w14:paraId="484F2F17">
      <w:pPr>
        <w:pStyle w:val="4"/>
        <w:rPr>
          <w:rFonts w:ascii="仿宋" w:hAnsi="仿宋" w:eastAsia="仿宋"/>
          <w:sz w:val="28"/>
          <w:szCs w:val="28"/>
        </w:rPr>
      </w:pPr>
      <w:bookmarkStart w:id="51" w:name="_Toc180416333"/>
      <w:r>
        <w:rPr>
          <w:rFonts w:hint="eastAsia" w:ascii="仿宋" w:hAnsi="仿宋" w:eastAsia="仿宋"/>
          <w:sz w:val="28"/>
          <w:szCs w:val="28"/>
        </w:rPr>
        <w:t>附件2：法定代表人授权委托书（格式）</w:t>
      </w:r>
      <w:bookmarkEnd w:id="51"/>
    </w:p>
    <w:p w14:paraId="1EE0329F">
      <w:pPr>
        <w:spacing w:line="600" w:lineRule="exact"/>
        <w:ind w:firstLine="562" w:firstLineChars="200"/>
        <w:jc w:val="center"/>
        <w:rPr>
          <w:rFonts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ascii="仿宋" w:hAnsi="仿宋" w:eastAsia="仿宋"/>
          <w:spacing w:val="8"/>
          <w:sz w:val="24"/>
        </w:rPr>
      </w:pPr>
    </w:p>
    <w:p w14:paraId="77A4C726">
      <w:pPr>
        <w:adjustRightInd w:val="0"/>
        <w:snapToGrid w:val="0"/>
        <w:spacing w:line="600" w:lineRule="exact"/>
        <w:ind w:firstLine="528" w:firstLineChars="200"/>
        <w:rPr>
          <w:rFonts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代理人签字：</w:t>
      </w:r>
    </w:p>
    <w:p w14:paraId="0182CD96">
      <w:pPr>
        <w:spacing w:line="500" w:lineRule="exact"/>
        <w:rPr>
          <w:rFonts w:ascii="仿宋" w:hAnsi="仿宋" w:eastAsia="仿宋"/>
          <w:sz w:val="24"/>
        </w:rPr>
      </w:pPr>
    </w:p>
    <w:p w14:paraId="1215A2DA">
      <w:pPr>
        <w:spacing w:line="500" w:lineRule="exact"/>
        <w:rPr>
          <w:rFonts w:ascii="仿宋" w:hAnsi="仿宋" w:eastAsia="仿宋"/>
          <w:sz w:val="24"/>
        </w:rPr>
      </w:pPr>
    </w:p>
    <w:p w14:paraId="631530E1">
      <w:pPr>
        <w:spacing w:line="500" w:lineRule="exact"/>
        <w:rPr>
          <w:rFonts w:ascii="仿宋" w:hAnsi="仿宋" w:eastAsia="仿宋"/>
          <w:sz w:val="24"/>
        </w:rPr>
      </w:pPr>
    </w:p>
    <w:p w14:paraId="3F01091C">
      <w:pPr>
        <w:snapToGrid w:val="0"/>
        <w:spacing w:line="540" w:lineRule="exact"/>
        <w:rPr>
          <w:rFonts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ascii="仿宋" w:hAnsi="仿宋" w:eastAsia="仿宋"/>
          <w:spacing w:val="8"/>
          <w:sz w:val="24"/>
        </w:rPr>
      </w:pPr>
    </w:p>
    <w:p w14:paraId="67DB1006">
      <w:pPr>
        <w:spacing w:line="500" w:lineRule="exact"/>
        <w:rPr>
          <w:rFonts w:ascii="仿宋" w:hAnsi="仿宋" w:eastAsia="仿宋"/>
          <w:sz w:val="24"/>
        </w:rPr>
      </w:pPr>
    </w:p>
    <w:p w14:paraId="5A0294D0">
      <w:pPr>
        <w:spacing w:line="500" w:lineRule="exact"/>
        <w:rPr>
          <w:rFonts w:ascii="仿宋" w:hAnsi="仿宋" w:eastAsia="仿宋"/>
          <w:sz w:val="24"/>
        </w:rPr>
      </w:pPr>
    </w:p>
    <w:p w14:paraId="0DD8621C">
      <w:pPr>
        <w:ind w:firstLine="5520" w:firstLineChars="2300"/>
        <w:rPr>
          <w:rFonts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4"/>
        <w:rPr>
          <w:rFonts w:ascii="仿宋" w:hAnsi="仿宋" w:eastAsia="仿宋" w:cs="宋体"/>
          <w:bCs w:val="0"/>
          <w:szCs w:val="21"/>
        </w:rPr>
      </w:pPr>
      <w:bookmarkStart w:id="52" w:name="_Toc180416334"/>
      <w:r>
        <w:rPr>
          <w:rFonts w:hint="eastAsia" w:ascii="仿宋" w:hAnsi="仿宋" w:eastAsia="仿宋"/>
          <w:sz w:val="28"/>
          <w:szCs w:val="28"/>
        </w:rPr>
        <w:t>附件3：报价单（格式）</w:t>
      </w:r>
      <w:bookmarkEnd w:id="52"/>
    </w:p>
    <w:p w14:paraId="44B1210B">
      <w:pPr>
        <w:tabs>
          <w:tab w:val="left" w:pos="4680"/>
        </w:tabs>
        <w:spacing w:line="360" w:lineRule="auto"/>
        <w:jc w:val="center"/>
        <w:rPr>
          <w:rFonts w:ascii="仿宋" w:hAnsi="仿宋" w:eastAsia="仿宋" w:cs="宋体"/>
          <w:bCs/>
          <w:sz w:val="32"/>
          <w:szCs w:val="32"/>
        </w:rPr>
      </w:pPr>
      <w:r>
        <w:rPr>
          <w:rFonts w:hint="eastAsia" w:ascii="仿宋" w:hAnsi="仿宋" w:eastAsia="仿宋" w:cs="仿宋"/>
          <w:bCs/>
          <w:sz w:val="32"/>
          <w:szCs w:val="32"/>
        </w:rPr>
        <w:t>报价单（格式）</w:t>
      </w:r>
    </w:p>
    <w:p w14:paraId="142F1554">
      <w:pPr>
        <w:tabs>
          <w:tab w:val="left" w:pos="4680"/>
        </w:tabs>
        <w:spacing w:line="360" w:lineRule="auto"/>
        <w:jc w:val="left"/>
        <w:rPr>
          <w:rFonts w:ascii="仿宋" w:hAnsi="仿宋" w:eastAsia="仿宋" w:cs="仿宋"/>
          <w:bCs/>
          <w:sz w:val="24"/>
        </w:rPr>
      </w:pPr>
      <w:r>
        <w:rPr>
          <w:rFonts w:ascii="仿宋" w:hAnsi="仿宋" w:eastAsia="仿宋"/>
          <w:bCs/>
          <w:sz w:val="24"/>
        </w:rPr>
        <w:t xml:space="preserve">                                  </w:t>
      </w:r>
      <w:r>
        <w:rPr>
          <w:rFonts w:hint="eastAsia" w:ascii="仿宋" w:hAnsi="仿宋" w:eastAsia="仿宋"/>
          <w:bCs/>
          <w:sz w:val="24"/>
        </w:rPr>
        <w:t xml:space="preserve">        </w:t>
      </w:r>
      <w:r>
        <w:rPr>
          <w:rFonts w:hint="eastAsia" w:ascii="仿宋" w:hAnsi="仿宋" w:eastAsia="仿宋" w:cs="仿宋"/>
          <w:bCs/>
          <w:sz w:val="24"/>
        </w:rPr>
        <w:t xml:space="preserve"> 报价日期：    年     月    日</w:t>
      </w:r>
    </w:p>
    <w:tbl>
      <w:tblPr>
        <w:tblStyle w:val="17"/>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291"/>
        <w:gridCol w:w="1104"/>
        <w:gridCol w:w="682"/>
        <w:gridCol w:w="921"/>
        <w:gridCol w:w="1932"/>
        <w:gridCol w:w="2167"/>
      </w:tblGrid>
      <w:tr w14:paraId="794F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pct"/>
            <w:gridSpan w:val="4"/>
            <w:tcBorders>
              <w:top w:val="single" w:color="auto" w:sz="4" w:space="0"/>
              <w:left w:val="single" w:color="auto" w:sz="4" w:space="0"/>
              <w:bottom w:val="single" w:color="auto" w:sz="4" w:space="0"/>
              <w:right w:val="single" w:color="auto" w:sz="4" w:space="0"/>
            </w:tcBorders>
          </w:tcPr>
          <w:p w14:paraId="24C3FD1E">
            <w:pPr>
              <w:tabs>
                <w:tab w:val="left" w:pos="4680"/>
              </w:tabs>
              <w:spacing w:line="360" w:lineRule="auto"/>
              <w:jc w:val="center"/>
              <w:rPr>
                <w:rFonts w:ascii="仿宋" w:hAnsi="仿宋" w:eastAsia="仿宋" w:cs="仿宋"/>
                <w:sz w:val="24"/>
              </w:rPr>
            </w:pPr>
            <w:r>
              <w:rPr>
                <w:rFonts w:hint="eastAsia" w:ascii="仿宋" w:hAnsi="仿宋" w:eastAsia="仿宋" w:cs="仿宋"/>
                <w:sz w:val="24"/>
              </w:rPr>
              <w:t>项目名称</w:t>
            </w:r>
          </w:p>
        </w:tc>
        <w:tc>
          <w:tcPr>
            <w:tcW w:w="2850" w:type="pct"/>
            <w:gridSpan w:val="3"/>
            <w:tcBorders>
              <w:top w:val="single" w:color="auto" w:sz="4" w:space="0"/>
              <w:left w:val="single" w:color="auto" w:sz="4" w:space="0"/>
              <w:bottom w:val="single" w:color="auto" w:sz="4" w:space="0"/>
              <w:right w:val="single" w:color="auto" w:sz="4" w:space="0"/>
            </w:tcBorders>
          </w:tcPr>
          <w:p w14:paraId="1750EB7D">
            <w:pPr>
              <w:tabs>
                <w:tab w:val="left" w:pos="4680"/>
              </w:tabs>
              <w:spacing w:line="360" w:lineRule="auto"/>
              <w:rPr>
                <w:rFonts w:ascii="仿宋" w:hAnsi="仿宋" w:eastAsia="仿宋" w:cs="仿宋"/>
                <w:sz w:val="24"/>
              </w:rPr>
            </w:pPr>
          </w:p>
        </w:tc>
      </w:tr>
      <w:tr w14:paraId="6723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2568EC2D">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序号</w:t>
            </w:r>
          </w:p>
        </w:tc>
        <w:tc>
          <w:tcPr>
            <w:tcW w:w="733" w:type="pct"/>
            <w:tcBorders>
              <w:top w:val="single" w:color="auto" w:sz="4" w:space="0"/>
              <w:left w:val="single" w:color="auto" w:sz="4" w:space="0"/>
              <w:bottom w:val="single" w:color="auto" w:sz="4" w:space="0"/>
              <w:right w:val="single" w:color="auto" w:sz="4" w:space="0"/>
            </w:tcBorders>
            <w:vAlign w:val="center"/>
          </w:tcPr>
          <w:p w14:paraId="3146941F">
            <w:pPr>
              <w:tabs>
                <w:tab w:val="left" w:pos="4680"/>
              </w:tabs>
              <w:jc w:val="center"/>
              <w:rPr>
                <w:rFonts w:ascii="仿宋" w:hAnsi="仿宋" w:eastAsia="仿宋" w:cs="仿宋"/>
                <w:szCs w:val="21"/>
                <w:lang w:eastAsia="zh-Hans"/>
              </w:rPr>
            </w:pPr>
            <w:r>
              <w:rPr>
                <w:rFonts w:hint="eastAsia" w:ascii="仿宋" w:hAnsi="仿宋" w:eastAsia="仿宋" w:cs="仿宋"/>
                <w:szCs w:val="21"/>
              </w:rPr>
              <w:t>分项</w:t>
            </w:r>
            <w:r>
              <w:rPr>
                <w:rFonts w:hint="eastAsia" w:ascii="仿宋" w:hAnsi="仿宋" w:eastAsia="仿宋" w:cs="仿宋"/>
                <w:szCs w:val="21"/>
                <w:lang w:eastAsia="zh-Hans"/>
              </w:rPr>
              <w:t>名称</w:t>
            </w:r>
          </w:p>
        </w:tc>
        <w:tc>
          <w:tcPr>
            <w:tcW w:w="1014" w:type="pct"/>
            <w:gridSpan w:val="2"/>
            <w:tcBorders>
              <w:top w:val="single" w:color="auto" w:sz="4" w:space="0"/>
              <w:left w:val="single" w:color="auto" w:sz="4" w:space="0"/>
              <w:bottom w:val="single" w:color="auto" w:sz="4" w:space="0"/>
              <w:right w:val="single" w:color="auto" w:sz="4" w:space="0"/>
            </w:tcBorders>
            <w:vAlign w:val="center"/>
          </w:tcPr>
          <w:p w14:paraId="6C4053B4">
            <w:pPr>
              <w:tabs>
                <w:tab w:val="left" w:pos="4680"/>
              </w:tabs>
              <w:jc w:val="center"/>
              <w:rPr>
                <w:rFonts w:ascii="仿宋" w:hAnsi="仿宋" w:eastAsia="仿宋" w:cs="仿宋"/>
                <w:szCs w:val="21"/>
              </w:rPr>
            </w:pPr>
            <w:r>
              <w:rPr>
                <w:rFonts w:hint="eastAsia" w:ascii="仿宋" w:hAnsi="仿宋" w:eastAsia="仿宋" w:cs="仿宋"/>
                <w:szCs w:val="21"/>
                <w:lang w:eastAsia="zh-Hans"/>
              </w:rPr>
              <w:t>规格</w:t>
            </w:r>
            <w:r>
              <w:rPr>
                <w:rFonts w:hint="eastAsia" w:ascii="仿宋" w:hAnsi="仿宋" w:eastAsia="仿宋" w:cs="仿宋"/>
                <w:szCs w:val="21"/>
              </w:rPr>
              <w:t>/</w:t>
            </w:r>
            <w:r>
              <w:rPr>
                <w:rFonts w:hint="eastAsia" w:ascii="仿宋" w:hAnsi="仿宋" w:eastAsia="仿宋" w:cs="仿宋"/>
                <w:szCs w:val="21"/>
                <w:lang w:eastAsia="zh-Hans"/>
              </w:rPr>
              <w:t>型号（如有）</w:t>
            </w:r>
          </w:p>
        </w:tc>
        <w:tc>
          <w:tcPr>
            <w:tcW w:w="523" w:type="pct"/>
            <w:tcBorders>
              <w:top w:val="single" w:color="auto" w:sz="4" w:space="0"/>
              <w:left w:val="single" w:color="auto" w:sz="4" w:space="0"/>
              <w:bottom w:val="single" w:color="auto" w:sz="4" w:space="0"/>
              <w:right w:val="single" w:color="auto" w:sz="4" w:space="0"/>
            </w:tcBorders>
            <w:vAlign w:val="center"/>
          </w:tcPr>
          <w:p w14:paraId="04988518">
            <w:pPr>
              <w:tabs>
                <w:tab w:val="left" w:pos="4680"/>
              </w:tabs>
              <w:jc w:val="center"/>
              <w:rPr>
                <w:rFonts w:ascii="仿宋" w:hAnsi="仿宋" w:eastAsia="仿宋" w:cs="仿宋"/>
                <w:szCs w:val="21"/>
              </w:rPr>
            </w:pPr>
            <w:r>
              <w:rPr>
                <w:rFonts w:hint="eastAsia" w:ascii="仿宋" w:hAnsi="仿宋" w:eastAsia="仿宋" w:cs="仿宋"/>
                <w:szCs w:val="21"/>
              </w:rPr>
              <w:t>数量</w:t>
            </w:r>
          </w:p>
        </w:tc>
        <w:tc>
          <w:tcPr>
            <w:tcW w:w="1097" w:type="pct"/>
            <w:tcBorders>
              <w:top w:val="single" w:color="auto" w:sz="4" w:space="0"/>
              <w:left w:val="single" w:color="auto" w:sz="4" w:space="0"/>
              <w:bottom w:val="single" w:color="auto" w:sz="4" w:space="0"/>
              <w:right w:val="single" w:color="auto" w:sz="4" w:space="0"/>
            </w:tcBorders>
            <w:vAlign w:val="center"/>
          </w:tcPr>
          <w:p w14:paraId="43F4AE2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单价（人民币）</w:t>
            </w:r>
          </w:p>
        </w:tc>
        <w:tc>
          <w:tcPr>
            <w:tcW w:w="1230" w:type="pct"/>
            <w:tcBorders>
              <w:top w:val="single" w:color="auto" w:sz="4" w:space="0"/>
              <w:left w:val="single" w:color="auto" w:sz="4" w:space="0"/>
              <w:bottom w:val="single" w:color="auto" w:sz="4" w:space="0"/>
              <w:right w:val="single" w:color="auto" w:sz="4" w:space="0"/>
            </w:tcBorders>
            <w:vAlign w:val="center"/>
          </w:tcPr>
          <w:p w14:paraId="2F70B5A2">
            <w:pPr>
              <w:tabs>
                <w:tab w:val="left" w:pos="4680"/>
              </w:tabs>
              <w:jc w:val="center"/>
              <w:rPr>
                <w:rFonts w:ascii="仿宋" w:hAnsi="仿宋" w:eastAsia="仿宋" w:cs="仿宋"/>
                <w:szCs w:val="21"/>
              </w:rPr>
            </w:pPr>
            <w:r>
              <w:rPr>
                <w:rFonts w:hint="eastAsia" w:ascii="仿宋" w:hAnsi="仿宋" w:eastAsia="仿宋" w:cs="仿宋"/>
                <w:szCs w:val="21"/>
                <w:lang w:eastAsia="zh-Hans"/>
              </w:rPr>
              <w:t>总价（人民币）</w:t>
            </w:r>
          </w:p>
        </w:tc>
      </w:tr>
      <w:tr w14:paraId="679A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4D8555E7">
            <w:pPr>
              <w:tabs>
                <w:tab w:val="left" w:pos="4680"/>
              </w:tabs>
              <w:spacing w:line="360" w:lineRule="auto"/>
              <w:jc w:val="center"/>
              <w:rPr>
                <w:rFonts w:ascii="仿宋" w:hAnsi="仿宋" w:eastAsia="仿宋" w:cs="仿宋"/>
                <w:sz w:val="24"/>
              </w:rPr>
            </w:pPr>
            <w:r>
              <w:rPr>
                <w:rFonts w:ascii="仿宋" w:hAnsi="仿宋" w:eastAsia="仿宋" w:cs="仿宋"/>
                <w:sz w:val="24"/>
              </w:rPr>
              <w:t>1</w:t>
            </w:r>
          </w:p>
        </w:tc>
        <w:tc>
          <w:tcPr>
            <w:tcW w:w="733" w:type="pct"/>
            <w:tcBorders>
              <w:top w:val="single" w:color="auto" w:sz="4" w:space="0"/>
              <w:left w:val="single" w:color="auto" w:sz="4" w:space="0"/>
              <w:bottom w:val="single" w:color="auto" w:sz="4" w:space="0"/>
              <w:right w:val="single" w:color="auto" w:sz="4" w:space="0"/>
            </w:tcBorders>
          </w:tcPr>
          <w:p w14:paraId="74B3D293">
            <w:pPr>
              <w:tabs>
                <w:tab w:val="left" w:pos="4680"/>
              </w:tabs>
              <w:spacing w:line="360" w:lineRule="auto"/>
              <w:rPr>
                <w:rFonts w:ascii="仿宋" w:hAnsi="仿宋" w:eastAsia="仿宋" w:cs="仿宋"/>
                <w:sz w:val="24"/>
              </w:rPr>
            </w:pPr>
          </w:p>
        </w:tc>
        <w:tc>
          <w:tcPr>
            <w:tcW w:w="1014" w:type="pct"/>
            <w:gridSpan w:val="2"/>
            <w:tcBorders>
              <w:top w:val="single" w:color="auto" w:sz="4" w:space="0"/>
              <w:left w:val="single" w:color="auto" w:sz="4" w:space="0"/>
              <w:bottom w:val="single" w:color="auto" w:sz="4" w:space="0"/>
              <w:right w:val="single" w:color="auto" w:sz="4" w:space="0"/>
            </w:tcBorders>
          </w:tcPr>
          <w:p w14:paraId="42CA20F4">
            <w:pPr>
              <w:tabs>
                <w:tab w:val="left" w:pos="4680"/>
              </w:tabs>
              <w:spacing w:line="360" w:lineRule="auto"/>
              <w:rPr>
                <w:rFonts w:ascii="仿宋" w:hAnsi="仿宋" w:eastAsia="仿宋" w:cs="仿宋"/>
                <w:sz w:val="24"/>
              </w:rPr>
            </w:pPr>
          </w:p>
        </w:tc>
        <w:tc>
          <w:tcPr>
            <w:tcW w:w="523" w:type="pct"/>
            <w:tcBorders>
              <w:top w:val="single" w:color="auto" w:sz="4" w:space="0"/>
              <w:left w:val="single" w:color="auto" w:sz="4" w:space="0"/>
              <w:bottom w:val="single" w:color="auto" w:sz="4" w:space="0"/>
              <w:right w:val="single" w:color="auto" w:sz="4" w:space="0"/>
            </w:tcBorders>
          </w:tcPr>
          <w:p w14:paraId="27FBB34E">
            <w:pPr>
              <w:tabs>
                <w:tab w:val="left" w:pos="4680"/>
              </w:tabs>
              <w:spacing w:line="360" w:lineRule="auto"/>
              <w:rPr>
                <w:rFonts w:ascii="仿宋" w:hAnsi="仿宋" w:eastAsia="仿宋" w:cs="仿宋"/>
                <w:sz w:val="24"/>
              </w:rPr>
            </w:pPr>
          </w:p>
        </w:tc>
        <w:tc>
          <w:tcPr>
            <w:tcW w:w="1097" w:type="pct"/>
            <w:tcBorders>
              <w:top w:val="single" w:color="auto" w:sz="4" w:space="0"/>
              <w:left w:val="single" w:color="auto" w:sz="4" w:space="0"/>
              <w:bottom w:val="single" w:color="auto" w:sz="4" w:space="0"/>
              <w:right w:val="single" w:color="auto" w:sz="4" w:space="0"/>
            </w:tcBorders>
          </w:tcPr>
          <w:p w14:paraId="70662ABB">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7BF09E98">
            <w:pPr>
              <w:tabs>
                <w:tab w:val="left" w:pos="4680"/>
              </w:tabs>
              <w:spacing w:line="360" w:lineRule="auto"/>
              <w:rPr>
                <w:rFonts w:ascii="仿宋" w:hAnsi="仿宋" w:eastAsia="仿宋" w:cs="仿宋"/>
                <w:sz w:val="24"/>
              </w:rPr>
            </w:pPr>
          </w:p>
        </w:tc>
      </w:tr>
      <w:tr w14:paraId="50C7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5F1CF7C9">
            <w:pPr>
              <w:tabs>
                <w:tab w:val="left" w:pos="4680"/>
              </w:tabs>
              <w:spacing w:line="360" w:lineRule="auto"/>
              <w:jc w:val="center"/>
              <w:rPr>
                <w:rFonts w:ascii="仿宋" w:hAnsi="仿宋" w:eastAsia="仿宋" w:cs="仿宋"/>
                <w:sz w:val="24"/>
              </w:rPr>
            </w:pPr>
            <w:r>
              <w:rPr>
                <w:rFonts w:hint="eastAsia" w:ascii="仿宋" w:hAnsi="仿宋" w:eastAsia="仿宋" w:cs="仿宋"/>
                <w:sz w:val="24"/>
              </w:rPr>
              <w:t>2</w:t>
            </w:r>
          </w:p>
        </w:tc>
        <w:tc>
          <w:tcPr>
            <w:tcW w:w="733" w:type="pct"/>
            <w:tcBorders>
              <w:top w:val="single" w:color="auto" w:sz="4" w:space="0"/>
              <w:left w:val="single" w:color="auto" w:sz="4" w:space="0"/>
              <w:bottom w:val="single" w:color="auto" w:sz="4" w:space="0"/>
              <w:right w:val="single" w:color="auto" w:sz="4" w:space="0"/>
            </w:tcBorders>
          </w:tcPr>
          <w:p w14:paraId="0048EC63">
            <w:pPr>
              <w:tabs>
                <w:tab w:val="left" w:pos="4680"/>
              </w:tabs>
              <w:spacing w:line="360" w:lineRule="auto"/>
              <w:rPr>
                <w:rFonts w:ascii="仿宋" w:hAnsi="仿宋" w:eastAsia="仿宋" w:cs="仿宋"/>
                <w:sz w:val="24"/>
              </w:rPr>
            </w:pPr>
          </w:p>
        </w:tc>
        <w:tc>
          <w:tcPr>
            <w:tcW w:w="1014" w:type="pct"/>
            <w:gridSpan w:val="2"/>
            <w:tcBorders>
              <w:top w:val="single" w:color="auto" w:sz="4" w:space="0"/>
              <w:left w:val="single" w:color="auto" w:sz="4" w:space="0"/>
              <w:bottom w:val="single" w:color="auto" w:sz="4" w:space="0"/>
              <w:right w:val="single" w:color="auto" w:sz="4" w:space="0"/>
            </w:tcBorders>
          </w:tcPr>
          <w:p w14:paraId="562287D2">
            <w:pPr>
              <w:tabs>
                <w:tab w:val="left" w:pos="4680"/>
              </w:tabs>
              <w:spacing w:line="360" w:lineRule="auto"/>
              <w:rPr>
                <w:rFonts w:ascii="仿宋" w:hAnsi="仿宋" w:eastAsia="仿宋" w:cs="仿宋"/>
                <w:sz w:val="24"/>
              </w:rPr>
            </w:pPr>
          </w:p>
        </w:tc>
        <w:tc>
          <w:tcPr>
            <w:tcW w:w="523" w:type="pct"/>
            <w:tcBorders>
              <w:top w:val="single" w:color="auto" w:sz="4" w:space="0"/>
              <w:left w:val="single" w:color="auto" w:sz="4" w:space="0"/>
              <w:bottom w:val="single" w:color="auto" w:sz="4" w:space="0"/>
              <w:right w:val="single" w:color="auto" w:sz="4" w:space="0"/>
            </w:tcBorders>
          </w:tcPr>
          <w:p w14:paraId="6FBAA03F">
            <w:pPr>
              <w:tabs>
                <w:tab w:val="left" w:pos="4680"/>
              </w:tabs>
              <w:spacing w:line="360" w:lineRule="auto"/>
              <w:rPr>
                <w:rFonts w:ascii="仿宋" w:hAnsi="仿宋" w:eastAsia="仿宋" w:cs="仿宋"/>
                <w:sz w:val="24"/>
              </w:rPr>
            </w:pPr>
          </w:p>
        </w:tc>
        <w:tc>
          <w:tcPr>
            <w:tcW w:w="1097" w:type="pct"/>
            <w:tcBorders>
              <w:top w:val="single" w:color="auto" w:sz="4" w:space="0"/>
              <w:left w:val="single" w:color="auto" w:sz="4" w:space="0"/>
              <w:bottom w:val="single" w:color="auto" w:sz="4" w:space="0"/>
              <w:right w:val="single" w:color="auto" w:sz="4" w:space="0"/>
            </w:tcBorders>
          </w:tcPr>
          <w:p w14:paraId="40E3DB6C">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457BFA02">
            <w:pPr>
              <w:tabs>
                <w:tab w:val="left" w:pos="4680"/>
              </w:tabs>
              <w:spacing w:line="360" w:lineRule="auto"/>
              <w:rPr>
                <w:rFonts w:ascii="仿宋" w:hAnsi="仿宋" w:eastAsia="仿宋" w:cs="仿宋"/>
                <w:sz w:val="24"/>
              </w:rPr>
            </w:pPr>
          </w:p>
        </w:tc>
      </w:tr>
      <w:tr w14:paraId="5D7E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2627E319">
            <w:pPr>
              <w:tabs>
                <w:tab w:val="left" w:pos="4680"/>
              </w:tabs>
              <w:spacing w:line="360" w:lineRule="auto"/>
              <w:jc w:val="center"/>
              <w:rPr>
                <w:rFonts w:ascii="仿宋" w:hAnsi="仿宋" w:eastAsia="仿宋" w:cs="仿宋"/>
                <w:b/>
                <w:sz w:val="24"/>
                <w:lang w:eastAsia="zh-Hans"/>
              </w:rPr>
            </w:pPr>
            <w:r>
              <w:rPr>
                <w:rFonts w:hint="eastAsia" w:ascii="仿宋" w:hAnsi="仿宋" w:eastAsia="仿宋" w:cs="仿宋"/>
                <w:b/>
                <w:sz w:val="24"/>
                <w:lang w:eastAsia="zh-Hans"/>
              </w:rPr>
              <w:t>合计</w:t>
            </w:r>
          </w:p>
        </w:tc>
        <w:tc>
          <w:tcPr>
            <w:tcW w:w="1747" w:type="pct"/>
            <w:gridSpan w:val="3"/>
            <w:tcBorders>
              <w:top w:val="single" w:color="auto" w:sz="4" w:space="0"/>
              <w:left w:val="single" w:color="auto" w:sz="4" w:space="0"/>
              <w:bottom w:val="single" w:color="auto" w:sz="4" w:space="0"/>
              <w:right w:val="single" w:color="auto" w:sz="4" w:space="0"/>
            </w:tcBorders>
            <w:vAlign w:val="center"/>
          </w:tcPr>
          <w:p w14:paraId="76B49170">
            <w:pPr>
              <w:tabs>
                <w:tab w:val="left" w:pos="4680"/>
              </w:tabs>
              <w:spacing w:line="360" w:lineRule="auto"/>
              <w:jc w:val="center"/>
              <w:rPr>
                <w:rFonts w:ascii="仿宋" w:hAnsi="仿宋" w:eastAsia="仿宋" w:cs="仿宋"/>
                <w:b/>
                <w:sz w:val="24"/>
                <w:lang w:eastAsia="zh-Hans"/>
              </w:rPr>
            </w:pPr>
            <w:r>
              <w:rPr>
                <w:rFonts w:hint="eastAsia" w:ascii="仿宋" w:hAnsi="仿宋" w:eastAsia="仿宋" w:cs="仿宋"/>
                <w:b/>
                <w:sz w:val="24"/>
                <w:lang w:eastAsia="zh-Hans"/>
              </w:rPr>
              <w:t>人民币</w:t>
            </w:r>
          </w:p>
        </w:tc>
        <w:tc>
          <w:tcPr>
            <w:tcW w:w="2850" w:type="pct"/>
            <w:gridSpan w:val="3"/>
            <w:tcBorders>
              <w:top w:val="single" w:color="auto" w:sz="4" w:space="0"/>
              <w:left w:val="single" w:color="auto" w:sz="4" w:space="0"/>
              <w:bottom w:val="single" w:color="auto" w:sz="4" w:space="0"/>
              <w:right w:val="single" w:color="auto" w:sz="4" w:space="0"/>
            </w:tcBorders>
            <w:vAlign w:val="center"/>
          </w:tcPr>
          <w:p w14:paraId="24D5C3B3">
            <w:pPr>
              <w:tabs>
                <w:tab w:val="left" w:pos="4680"/>
              </w:tabs>
              <w:spacing w:line="360" w:lineRule="auto"/>
              <w:jc w:val="left"/>
              <w:rPr>
                <w:rFonts w:ascii="仿宋" w:hAnsi="仿宋" w:eastAsia="仿宋" w:cs="仿宋"/>
                <w:b/>
                <w:sz w:val="24"/>
              </w:rPr>
            </w:pPr>
            <w:r>
              <w:rPr>
                <w:rFonts w:hint="eastAsia" w:ascii="仿宋" w:hAnsi="仿宋" w:eastAsia="仿宋" w:cs="仿宋"/>
                <w:b/>
                <w:sz w:val="24"/>
                <w:lang w:eastAsia="zh-Hans"/>
              </w:rPr>
              <w:t>合计小写</w:t>
            </w:r>
            <w:r>
              <w:rPr>
                <w:rFonts w:hint="eastAsia" w:ascii="仿宋" w:hAnsi="仿宋" w:eastAsia="仿宋" w:cs="仿宋"/>
                <w:b/>
                <w:sz w:val="24"/>
              </w:rPr>
              <w:t>：</w:t>
            </w:r>
          </w:p>
          <w:p w14:paraId="3B6EADB4">
            <w:pPr>
              <w:tabs>
                <w:tab w:val="left" w:pos="4680"/>
              </w:tabs>
              <w:spacing w:line="360" w:lineRule="auto"/>
              <w:jc w:val="left"/>
              <w:rPr>
                <w:rFonts w:ascii="仿宋" w:hAnsi="仿宋" w:eastAsia="仿宋" w:cs="仿宋"/>
                <w:b/>
                <w:sz w:val="24"/>
              </w:rPr>
            </w:pPr>
            <w:r>
              <w:rPr>
                <w:rFonts w:hint="eastAsia" w:ascii="仿宋" w:hAnsi="仿宋" w:eastAsia="仿宋" w:cs="仿宋"/>
                <w:b/>
                <w:sz w:val="24"/>
                <w:lang w:eastAsia="zh-Hans"/>
              </w:rPr>
              <w:t>合计大写</w:t>
            </w:r>
            <w:r>
              <w:rPr>
                <w:rFonts w:hint="eastAsia" w:ascii="仿宋" w:hAnsi="仿宋" w:eastAsia="仿宋" w:cs="仿宋"/>
                <w:b/>
                <w:szCs w:val="21"/>
              </w:rPr>
              <w:t>：</w:t>
            </w:r>
          </w:p>
        </w:tc>
      </w:tr>
      <w:tr w14:paraId="65DE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pct"/>
            <w:gridSpan w:val="4"/>
            <w:tcBorders>
              <w:top w:val="single" w:color="auto" w:sz="4" w:space="0"/>
              <w:left w:val="single" w:color="auto" w:sz="4" w:space="0"/>
              <w:bottom w:val="single" w:color="auto" w:sz="4" w:space="0"/>
              <w:right w:val="single" w:color="auto" w:sz="4" w:space="0"/>
            </w:tcBorders>
          </w:tcPr>
          <w:p w14:paraId="326EB56B">
            <w:pPr>
              <w:tabs>
                <w:tab w:val="left" w:pos="4680"/>
              </w:tabs>
              <w:spacing w:line="360" w:lineRule="auto"/>
              <w:rPr>
                <w:rFonts w:ascii="仿宋" w:hAnsi="仿宋" w:eastAsia="仿宋" w:cs="仿宋"/>
                <w:sz w:val="24"/>
              </w:rPr>
            </w:pPr>
            <w:r>
              <w:rPr>
                <w:rFonts w:hint="eastAsia" w:ascii="仿宋" w:hAnsi="仿宋" w:eastAsia="仿宋" w:cs="仿宋"/>
                <w:sz w:val="24"/>
              </w:rPr>
              <w:t>服务期：</w:t>
            </w:r>
          </w:p>
        </w:tc>
        <w:tc>
          <w:tcPr>
            <w:tcW w:w="2850" w:type="pct"/>
            <w:gridSpan w:val="3"/>
            <w:tcBorders>
              <w:top w:val="single" w:color="auto" w:sz="4" w:space="0"/>
              <w:left w:val="single" w:color="auto" w:sz="4" w:space="0"/>
              <w:bottom w:val="single" w:color="auto" w:sz="4" w:space="0"/>
              <w:right w:val="single" w:color="auto" w:sz="4" w:space="0"/>
            </w:tcBorders>
          </w:tcPr>
          <w:p w14:paraId="75AC741D">
            <w:pPr>
              <w:tabs>
                <w:tab w:val="left" w:pos="4680"/>
              </w:tabs>
              <w:spacing w:line="360" w:lineRule="auto"/>
              <w:rPr>
                <w:rFonts w:ascii="仿宋" w:hAnsi="仿宋" w:eastAsia="仿宋" w:cs="仿宋"/>
                <w:sz w:val="24"/>
              </w:rPr>
            </w:pPr>
            <w:r>
              <w:rPr>
                <w:rFonts w:hint="eastAsia" w:ascii="仿宋" w:hAnsi="仿宋" w:eastAsia="仿宋" w:cs="仿宋"/>
                <w:sz w:val="24"/>
              </w:rPr>
              <w:t>被授权人电话（手机）：</w:t>
            </w:r>
          </w:p>
        </w:tc>
      </w:tr>
      <w:tr w14:paraId="1057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3" w:type="pct"/>
            <w:gridSpan w:val="3"/>
            <w:tcBorders>
              <w:top w:val="single" w:color="auto" w:sz="4" w:space="0"/>
              <w:left w:val="single" w:color="auto" w:sz="4" w:space="0"/>
              <w:bottom w:val="single" w:color="auto" w:sz="4" w:space="0"/>
              <w:right w:val="single" w:color="auto" w:sz="4" w:space="0"/>
            </w:tcBorders>
            <w:vAlign w:val="center"/>
          </w:tcPr>
          <w:p w14:paraId="4D33D1E6">
            <w:pPr>
              <w:tabs>
                <w:tab w:val="left" w:pos="4680"/>
              </w:tabs>
              <w:spacing w:line="360" w:lineRule="auto"/>
              <w:rPr>
                <w:rFonts w:ascii="仿宋" w:hAnsi="仿宋" w:eastAsia="仿宋" w:cs="仿宋"/>
                <w:sz w:val="24"/>
              </w:rPr>
            </w:pPr>
            <w:r>
              <w:rPr>
                <w:rFonts w:hint="eastAsia" w:ascii="仿宋" w:hAnsi="仿宋" w:eastAsia="仿宋" w:cs="仿宋"/>
                <w:sz w:val="24"/>
              </w:rPr>
              <w:t>法定代表人或被授权人（签字或盖章）：</w:t>
            </w:r>
          </w:p>
        </w:tc>
        <w:tc>
          <w:tcPr>
            <w:tcW w:w="3237" w:type="pct"/>
            <w:gridSpan w:val="4"/>
            <w:tcBorders>
              <w:top w:val="single" w:color="auto" w:sz="4" w:space="0"/>
              <w:left w:val="single" w:color="auto" w:sz="4" w:space="0"/>
              <w:bottom w:val="single" w:color="auto" w:sz="4" w:space="0"/>
              <w:right w:val="single" w:color="auto" w:sz="4" w:space="0"/>
            </w:tcBorders>
            <w:vAlign w:val="center"/>
          </w:tcPr>
          <w:p w14:paraId="0E439647">
            <w:pPr>
              <w:tabs>
                <w:tab w:val="left" w:pos="4680"/>
              </w:tabs>
              <w:spacing w:line="360" w:lineRule="auto"/>
              <w:rPr>
                <w:rFonts w:ascii="仿宋" w:hAnsi="仿宋" w:eastAsia="仿宋" w:cs="仿宋"/>
                <w:sz w:val="24"/>
              </w:rPr>
            </w:pPr>
            <w:r>
              <w:rPr>
                <w:rFonts w:hint="eastAsia" w:ascii="仿宋" w:hAnsi="仿宋" w:eastAsia="仿宋" w:cs="仿宋"/>
                <w:sz w:val="24"/>
              </w:rPr>
              <w:t>供货商名称（加盖公章）：</w:t>
            </w:r>
          </w:p>
        </w:tc>
      </w:tr>
    </w:tbl>
    <w:p w14:paraId="0371F040">
      <w:pPr>
        <w:pStyle w:val="4"/>
        <w:rPr>
          <w:rFonts w:ascii="仿宋" w:hAnsi="仿宋" w:eastAsia="仿宋"/>
          <w:sz w:val="28"/>
          <w:szCs w:val="28"/>
        </w:rPr>
      </w:pPr>
    </w:p>
    <w:p w14:paraId="223C7641">
      <w:pPr>
        <w:pStyle w:val="2"/>
        <w:rPr>
          <w:rFonts w:cstheme="majorBidi"/>
        </w:rPr>
      </w:pPr>
      <w:r>
        <w:br w:type="page"/>
      </w:r>
    </w:p>
    <w:p w14:paraId="06A74D25">
      <w:pPr>
        <w:pStyle w:val="4"/>
        <w:rPr>
          <w:rFonts w:ascii="仿宋" w:hAnsi="仿宋" w:eastAsia="仿宋"/>
          <w:sz w:val="28"/>
          <w:szCs w:val="28"/>
        </w:rPr>
      </w:pPr>
      <w:bookmarkStart w:id="53" w:name="_Toc180416335"/>
      <w:r>
        <w:rPr>
          <w:rFonts w:hint="eastAsia" w:ascii="仿宋" w:hAnsi="仿宋" w:eastAsia="仿宋"/>
          <w:sz w:val="28"/>
          <w:szCs w:val="28"/>
        </w:rPr>
        <w:t>附件4：货物说明一览表及报价明细</w:t>
      </w:r>
      <w:bookmarkEnd w:id="53"/>
    </w:p>
    <w:p w14:paraId="3886C26A">
      <w:pPr>
        <w:jc w:val="center"/>
        <w:rPr>
          <w:rFonts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56B6F7C7">
      <w:pPr>
        <w:pStyle w:val="2"/>
        <w:rPr>
          <w:rFonts w:ascii="仿宋" w:hAnsi="仿宋" w:eastAsia="仿宋"/>
        </w:rPr>
      </w:pPr>
      <w:r>
        <w:rPr>
          <w:rFonts w:ascii="仿宋" w:hAnsi="仿宋" w:eastAsia="仿宋"/>
        </w:rPr>
        <w:br w:type="page"/>
      </w:r>
    </w:p>
    <w:p w14:paraId="07CDD228">
      <w:pPr>
        <w:pStyle w:val="4"/>
        <w:rPr>
          <w:rFonts w:ascii="仿宋" w:hAnsi="仿宋" w:eastAsia="仿宋"/>
          <w:sz w:val="28"/>
          <w:szCs w:val="28"/>
        </w:rPr>
      </w:pPr>
      <w:bookmarkStart w:id="54" w:name="_Toc180416336"/>
      <w:r>
        <w:rPr>
          <w:rFonts w:hint="eastAsia" w:ascii="仿宋" w:hAnsi="仿宋" w:eastAsia="仿宋"/>
          <w:sz w:val="28"/>
          <w:szCs w:val="28"/>
        </w:rPr>
        <w:t>附件5：供应商资格声明书（格式）</w:t>
      </w:r>
      <w:bookmarkEnd w:id="54"/>
    </w:p>
    <w:p w14:paraId="5EA3340E">
      <w:pPr>
        <w:tabs>
          <w:tab w:val="left" w:pos="5580"/>
        </w:tabs>
        <w:spacing w:line="360" w:lineRule="auto"/>
        <w:jc w:val="center"/>
        <w:rPr>
          <w:rFonts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8"/>
        </w:numPr>
        <w:spacing w:line="360" w:lineRule="auto"/>
        <w:ind w:left="1140"/>
        <w:rPr>
          <w:rFonts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8"/>
        </w:numPr>
        <w:spacing w:line="360" w:lineRule="auto"/>
        <w:ind w:left="1140"/>
        <w:rPr>
          <w:rFonts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8"/>
        </w:numPr>
        <w:spacing w:line="360" w:lineRule="auto"/>
        <w:ind w:left="1140"/>
        <w:rPr>
          <w:rFonts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8"/>
        </w:numPr>
        <w:spacing w:line="360" w:lineRule="auto"/>
        <w:ind w:left="1140"/>
        <w:rPr>
          <w:rFonts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8"/>
        </w:numPr>
        <w:spacing w:line="360" w:lineRule="auto"/>
        <w:ind w:left="1140"/>
        <w:rPr>
          <w:rFonts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8"/>
        </w:numPr>
        <w:spacing w:line="360" w:lineRule="auto"/>
        <w:ind w:left="1140"/>
        <w:rPr>
          <w:rFonts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8"/>
        </w:numPr>
        <w:spacing w:line="360" w:lineRule="auto"/>
        <w:ind w:left="1140"/>
        <w:rPr>
          <w:rFonts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8"/>
        </w:numPr>
        <w:spacing w:line="360" w:lineRule="auto"/>
        <w:ind w:left="1140"/>
        <w:rPr>
          <w:rFonts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21E2D167">
      <w:pPr>
        <w:autoSpaceDE w:val="0"/>
        <w:autoSpaceDN w:val="0"/>
        <w:adjustRightInd w:val="0"/>
        <w:snapToGrid w:val="0"/>
        <w:spacing w:before="25" w:after="25" w:line="360" w:lineRule="auto"/>
        <w:jc w:val="right"/>
        <w:rPr>
          <w:rFonts w:ascii="仿宋" w:hAnsi="仿宋" w:eastAsia="仿宋"/>
          <w:sz w:val="28"/>
          <w:szCs w:val="28"/>
        </w:rPr>
      </w:pPr>
    </w:p>
    <w:p w14:paraId="1588288C">
      <w:pPr>
        <w:autoSpaceDE w:val="0"/>
        <w:autoSpaceDN w:val="0"/>
        <w:adjustRightInd w:val="0"/>
        <w:snapToGrid w:val="0"/>
        <w:spacing w:before="25" w:after="25" w:line="360" w:lineRule="auto"/>
        <w:jc w:val="right"/>
        <w:rPr>
          <w:rFonts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668473C8">
      <w:pPr>
        <w:pStyle w:val="4"/>
        <w:rPr>
          <w:rFonts w:ascii="仿宋" w:hAnsi="仿宋" w:eastAsia="仿宋" w:cs="宋体"/>
          <w:sz w:val="28"/>
          <w:szCs w:val="28"/>
        </w:rPr>
      </w:pPr>
      <w:bookmarkStart w:id="55" w:name="_Toc180416337"/>
      <w:r>
        <w:rPr>
          <w:rFonts w:hint="eastAsia" w:ascii="仿宋" w:hAnsi="仿宋" w:eastAsia="仿宋" w:cs="宋体"/>
          <w:bCs w:val="0"/>
          <w:sz w:val="28"/>
          <w:szCs w:val="28"/>
        </w:rPr>
        <w:t>附件6：商务条款响应及偏离表（格式）</w:t>
      </w:r>
      <w:bookmarkEnd w:id="55"/>
    </w:p>
    <w:p w14:paraId="5CADD749">
      <w:pPr>
        <w:pStyle w:val="5"/>
        <w:jc w:val="center"/>
        <w:rPr>
          <w:rFonts w:ascii="仿宋" w:hAnsi="仿宋" w:eastAsia="仿宋" w:cs="宋体"/>
          <w:b w:val="0"/>
          <w:bCs w:val="0"/>
          <w:sz w:val="28"/>
          <w:szCs w:val="28"/>
        </w:rPr>
      </w:pPr>
      <w:bookmarkStart w:id="56" w:name="_Toc179887477"/>
      <w:bookmarkStart w:id="57" w:name="_Toc180416338"/>
      <w:r>
        <w:rPr>
          <w:rFonts w:hint="eastAsia" w:ascii="仿宋" w:hAnsi="仿宋" w:eastAsia="仿宋" w:cs="宋体"/>
          <w:b w:val="0"/>
          <w:bCs w:val="0"/>
          <w:sz w:val="28"/>
          <w:szCs w:val="28"/>
        </w:rPr>
        <w:t>商务条款响应及偏离表</w:t>
      </w:r>
      <w:bookmarkEnd w:id="56"/>
      <w:bookmarkEnd w:id="57"/>
    </w:p>
    <w:tbl>
      <w:tblPr>
        <w:tblStyle w:val="17"/>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70" w:hRule="atLeast"/>
        </w:trPr>
        <w:tc>
          <w:tcPr>
            <w:tcW w:w="737" w:type="dxa"/>
            <w:vAlign w:val="center"/>
          </w:tcPr>
          <w:p w14:paraId="6F5FFE72">
            <w:pPr>
              <w:spacing w:line="360" w:lineRule="atLeast"/>
              <w:jc w:val="center"/>
              <w:rPr>
                <w:rFonts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ascii="仿宋" w:hAnsi="仿宋" w:eastAsia="仿宋" w:cs="仿宋"/>
                <w:color w:val="000000"/>
              </w:rPr>
            </w:pPr>
          </w:p>
        </w:tc>
        <w:tc>
          <w:tcPr>
            <w:tcW w:w="2594" w:type="dxa"/>
            <w:vAlign w:val="center"/>
          </w:tcPr>
          <w:p w14:paraId="21F1A014">
            <w:pPr>
              <w:spacing w:line="360" w:lineRule="atLeast"/>
              <w:rPr>
                <w:rFonts w:ascii="仿宋" w:hAnsi="仿宋" w:eastAsia="仿宋" w:cs="仿宋"/>
                <w:color w:val="000000"/>
              </w:rPr>
            </w:pPr>
          </w:p>
        </w:tc>
        <w:tc>
          <w:tcPr>
            <w:tcW w:w="4047" w:type="dxa"/>
            <w:vAlign w:val="center"/>
          </w:tcPr>
          <w:p w14:paraId="019A666F">
            <w:pPr>
              <w:spacing w:line="360" w:lineRule="atLeast"/>
              <w:rPr>
                <w:rFonts w:ascii="仿宋" w:hAnsi="仿宋" w:eastAsia="仿宋" w:cs="仿宋"/>
                <w:color w:val="000000"/>
              </w:rPr>
            </w:pPr>
          </w:p>
        </w:tc>
        <w:tc>
          <w:tcPr>
            <w:tcW w:w="1365" w:type="dxa"/>
            <w:vAlign w:val="center"/>
          </w:tcPr>
          <w:p w14:paraId="78E613F8">
            <w:pPr>
              <w:spacing w:line="360" w:lineRule="atLeast"/>
              <w:rPr>
                <w:rFonts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ascii="仿宋" w:hAnsi="仿宋" w:eastAsia="仿宋" w:cs="仿宋"/>
                <w:color w:val="000000"/>
              </w:rPr>
            </w:pPr>
          </w:p>
        </w:tc>
        <w:tc>
          <w:tcPr>
            <w:tcW w:w="2594" w:type="dxa"/>
            <w:vAlign w:val="center"/>
          </w:tcPr>
          <w:p w14:paraId="4E7DD676">
            <w:pPr>
              <w:spacing w:line="360" w:lineRule="atLeast"/>
              <w:rPr>
                <w:rFonts w:ascii="仿宋" w:hAnsi="仿宋" w:eastAsia="仿宋" w:cs="仿宋"/>
                <w:color w:val="000000"/>
              </w:rPr>
            </w:pPr>
          </w:p>
        </w:tc>
        <w:tc>
          <w:tcPr>
            <w:tcW w:w="4047" w:type="dxa"/>
            <w:vAlign w:val="center"/>
          </w:tcPr>
          <w:p w14:paraId="7CE1B9F5">
            <w:pPr>
              <w:spacing w:line="360" w:lineRule="atLeast"/>
              <w:rPr>
                <w:rFonts w:ascii="仿宋" w:hAnsi="仿宋" w:eastAsia="仿宋" w:cs="仿宋"/>
                <w:color w:val="000000"/>
              </w:rPr>
            </w:pPr>
          </w:p>
        </w:tc>
        <w:tc>
          <w:tcPr>
            <w:tcW w:w="1365" w:type="dxa"/>
            <w:vAlign w:val="center"/>
          </w:tcPr>
          <w:p w14:paraId="568D9570">
            <w:pPr>
              <w:spacing w:line="360" w:lineRule="atLeast"/>
              <w:rPr>
                <w:rFonts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ascii="仿宋" w:hAnsi="仿宋" w:eastAsia="仿宋" w:cs="仿宋"/>
                <w:color w:val="000000"/>
              </w:rPr>
            </w:pPr>
          </w:p>
        </w:tc>
        <w:tc>
          <w:tcPr>
            <w:tcW w:w="2594" w:type="dxa"/>
            <w:vAlign w:val="center"/>
          </w:tcPr>
          <w:p w14:paraId="1E1289A3">
            <w:pPr>
              <w:spacing w:line="360" w:lineRule="atLeast"/>
              <w:rPr>
                <w:rFonts w:ascii="仿宋" w:hAnsi="仿宋" w:eastAsia="仿宋" w:cs="仿宋"/>
                <w:color w:val="000000"/>
              </w:rPr>
            </w:pPr>
          </w:p>
        </w:tc>
        <w:tc>
          <w:tcPr>
            <w:tcW w:w="4047" w:type="dxa"/>
            <w:vAlign w:val="center"/>
          </w:tcPr>
          <w:p w14:paraId="24C23B53">
            <w:pPr>
              <w:spacing w:line="360" w:lineRule="atLeast"/>
              <w:rPr>
                <w:rFonts w:ascii="仿宋" w:hAnsi="仿宋" w:eastAsia="仿宋" w:cs="仿宋"/>
                <w:color w:val="000000"/>
              </w:rPr>
            </w:pPr>
          </w:p>
        </w:tc>
        <w:tc>
          <w:tcPr>
            <w:tcW w:w="1365" w:type="dxa"/>
            <w:vAlign w:val="center"/>
          </w:tcPr>
          <w:p w14:paraId="7845B5AC">
            <w:pPr>
              <w:spacing w:line="360" w:lineRule="atLeast"/>
              <w:rPr>
                <w:rFonts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ascii="仿宋" w:hAnsi="仿宋" w:eastAsia="仿宋" w:cs="仿宋"/>
                <w:color w:val="000000"/>
              </w:rPr>
            </w:pPr>
          </w:p>
        </w:tc>
        <w:tc>
          <w:tcPr>
            <w:tcW w:w="2594" w:type="dxa"/>
            <w:vAlign w:val="center"/>
          </w:tcPr>
          <w:p w14:paraId="39685D72">
            <w:pPr>
              <w:spacing w:line="360" w:lineRule="atLeast"/>
              <w:rPr>
                <w:rFonts w:ascii="仿宋" w:hAnsi="仿宋" w:eastAsia="仿宋" w:cs="仿宋"/>
                <w:color w:val="000000"/>
              </w:rPr>
            </w:pPr>
          </w:p>
        </w:tc>
        <w:tc>
          <w:tcPr>
            <w:tcW w:w="4047" w:type="dxa"/>
            <w:vAlign w:val="center"/>
          </w:tcPr>
          <w:p w14:paraId="14F1B77B">
            <w:pPr>
              <w:spacing w:line="360" w:lineRule="atLeast"/>
              <w:rPr>
                <w:rFonts w:ascii="仿宋" w:hAnsi="仿宋" w:eastAsia="仿宋" w:cs="仿宋"/>
                <w:color w:val="000000"/>
              </w:rPr>
            </w:pPr>
          </w:p>
        </w:tc>
        <w:tc>
          <w:tcPr>
            <w:tcW w:w="1365" w:type="dxa"/>
            <w:vAlign w:val="center"/>
          </w:tcPr>
          <w:p w14:paraId="0775E0E6">
            <w:pPr>
              <w:spacing w:line="360" w:lineRule="atLeast"/>
              <w:rPr>
                <w:rFonts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ascii="仿宋" w:hAnsi="仿宋" w:eastAsia="仿宋" w:cs="仿宋"/>
                <w:color w:val="000000"/>
              </w:rPr>
            </w:pPr>
          </w:p>
        </w:tc>
        <w:tc>
          <w:tcPr>
            <w:tcW w:w="2594" w:type="dxa"/>
            <w:vAlign w:val="center"/>
          </w:tcPr>
          <w:p w14:paraId="6EF40E60">
            <w:pPr>
              <w:spacing w:line="360" w:lineRule="atLeast"/>
              <w:rPr>
                <w:rFonts w:ascii="仿宋" w:hAnsi="仿宋" w:eastAsia="仿宋" w:cs="仿宋"/>
                <w:color w:val="000000"/>
              </w:rPr>
            </w:pPr>
          </w:p>
        </w:tc>
        <w:tc>
          <w:tcPr>
            <w:tcW w:w="4047" w:type="dxa"/>
            <w:vAlign w:val="center"/>
          </w:tcPr>
          <w:p w14:paraId="21F77B69">
            <w:pPr>
              <w:spacing w:line="360" w:lineRule="atLeast"/>
              <w:rPr>
                <w:rFonts w:ascii="仿宋" w:hAnsi="仿宋" w:eastAsia="仿宋" w:cs="仿宋"/>
                <w:color w:val="000000"/>
              </w:rPr>
            </w:pPr>
          </w:p>
        </w:tc>
        <w:tc>
          <w:tcPr>
            <w:tcW w:w="1365" w:type="dxa"/>
            <w:vAlign w:val="center"/>
          </w:tcPr>
          <w:p w14:paraId="314C78AE">
            <w:pPr>
              <w:spacing w:line="360" w:lineRule="atLeast"/>
              <w:rPr>
                <w:rFonts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ascii="仿宋" w:hAnsi="仿宋" w:eastAsia="仿宋" w:cs="仿宋"/>
                <w:color w:val="000000"/>
              </w:rPr>
            </w:pPr>
          </w:p>
        </w:tc>
        <w:tc>
          <w:tcPr>
            <w:tcW w:w="2594" w:type="dxa"/>
            <w:vAlign w:val="center"/>
          </w:tcPr>
          <w:p w14:paraId="527038A7">
            <w:pPr>
              <w:spacing w:line="360" w:lineRule="atLeast"/>
              <w:rPr>
                <w:rFonts w:ascii="仿宋" w:hAnsi="仿宋" w:eastAsia="仿宋" w:cs="仿宋"/>
                <w:color w:val="000000"/>
              </w:rPr>
            </w:pPr>
          </w:p>
        </w:tc>
        <w:tc>
          <w:tcPr>
            <w:tcW w:w="4047" w:type="dxa"/>
            <w:vAlign w:val="center"/>
          </w:tcPr>
          <w:p w14:paraId="12DD1B57">
            <w:pPr>
              <w:spacing w:line="360" w:lineRule="atLeast"/>
              <w:rPr>
                <w:rFonts w:ascii="仿宋" w:hAnsi="仿宋" w:eastAsia="仿宋" w:cs="仿宋"/>
                <w:color w:val="000000"/>
              </w:rPr>
            </w:pPr>
          </w:p>
        </w:tc>
        <w:tc>
          <w:tcPr>
            <w:tcW w:w="1365" w:type="dxa"/>
            <w:vAlign w:val="center"/>
          </w:tcPr>
          <w:p w14:paraId="7592455E">
            <w:pPr>
              <w:spacing w:line="360" w:lineRule="atLeast"/>
              <w:rPr>
                <w:rFonts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ascii="仿宋" w:hAnsi="仿宋" w:eastAsia="仿宋" w:cs="仿宋"/>
                <w:color w:val="000000"/>
              </w:rPr>
            </w:pPr>
          </w:p>
        </w:tc>
        <w:tc>
          <w:tcPr>
            <w:tcW w:w="2594" w:type="dxa"/>
            <w:vAlign w:val="center"/>
          </w:tcPr>
          <w:p w14:paraId="7D4E1EF7">
            <w:pPr>
              <w:spacing w:line="360" w:lineRule="atLeast"/>
              <w:rPr>
                <w:rFonts w:ascii="仿宋" w:hAnsi="仿宋" w:eastAsia="仿宋" w:cs="仿宋"/>
                <w:color w:val="000000"/>
              </w:rPr>
            </w:pPr>
          </w:p>
        </w:tc>
        <w:tc>
          <w:tcPr>
            <w:tcW w:w="4047" w:type="dxa"/>
            <w:vAlign w:val="center"/>
          </w:tcPr>
          <w:p w14:paraId="03EEAC55">
            <w:pPr>
              <w:spacing w:line="360" w:lineRule="atLeast"/>
              <w:rPr>
                <w:rFonts w:ascii="仿宋" w:hAnsi="仿宋" w:eastAsia="仿宋" w:cs="仿宋"/>
                <w:color w:val="000000"/>
              </w:rPr>
            </w:pPr>
          </w:p>
        </w:tc>
        <w:tc>
          <w:tcPr>
            <w:tcW w:w="1365" w:type="dxa"/>
            <w:vAlign w:val="center"/>
          </w:tcPr>
          <w:p w14:paraId="2CDF9103">
            <w:pPr>
              <w:spacing w:line="360" w:lineRule="atLeast"/>
              <w:rPr>
                <w:rFonts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0"/>
        <w:rPr>
          <w:rFonts w:ascii="仿宋" w:hAnsi="仿宋" w:eastAsia="仿宋" w:cs="仿宋"/>
          <w:color w:val="000000"/>
          <w:szCs w:val="21"/>
        </w:rPr>
      </w:pPr>
    </w:p>
    <w:p w14:paraId="49D5E6B3">
      <w:pPr>
        <w:pStyle w:val="10"/>
        <w:rPr>
          <w:rFonts w:ascii="仿宋" w:hAnsi="仿宋" w:eastAsia="仿宋" w:cs="仿宋"/>
          <w:color w:val="000000"/>
          <w:szCs w:val="21"/>
        </w:rPr>
      </w:pPr>
    </w:p>
    <w:p w14:paraId="2B8F8D48">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ascii="仿宋" w:hAnsi="仿宋" w:eastAsia="仿宋" w:cs="仿宋"/>
          <w:color w:val="000000"/>
          <w:szCs w:val="21"/>
        </w:rPr>
      </w:pPr>
    </w:p>
    <w:p w14:paraId="73CE8603">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ascii="仿宋" w:hAnsi="仿宋" w:eastAsia="仿宋" w:cs="仿宋"/>
          <w:color w:val="000000"/>
          <w:szCs w:val="21"/>
        </w:rPr>
      </w:pPr>
    </w:p>
    <w:p w14:paraId="752A5917">
      <w:pPr>
        <w:tabs>
          <w:tab w:val="left" w:pos="4680"/>
        </w:tabs>
        <w:spacing w:line="360" w:lineRule="auto"/>
        <w:jc w:val="left"/>
        <w:rPr>
          <w:rFonts w:ascii="仿宋" w:hAnsi="仿宋" w:eastAsia="仿宋" w:cs="仿宋"/>
          <w:color w:val="000000"/>
          <w:szCs w:val="21"/>
        </w:rPr>
      </w:pPr>
      <w:r>
        <w:rPr>
          <w:rFonts w:hint="eastAsia" w:ascii="仿宋" w:hAnsi="仿宋" w:eastAsia="仿宋" w:cs="仿宋"/>
          <w:color w:val="000000"/>
          <w:szCs w:val="21"/>
        </w:rPr>
        <w:t>日期：     年    月    日</w:t>
      </w:r>
    </w:p>
    <w:p w14:paraId="69E2F317">
      <w:pPr>
        <w:pStyle w:val="4"/>
        <w:rPr>
          <w:rFonts w:ascii="仿宋" w:hAnsi="仿宋" w:eastAsia="仿宋" w:cs="宋体"/>
          <w:b w:val="0"/>
          <w:bCs w:val="0"/>
          <w:sz w:val="28"/>
          <w:szCs w:val="28"/>
        </w:rPr>
      </w:pPr>
      <w:r>
        <w:rPr>
          <w:rFonts w:ascii="仿宋" w:hAnsi="仿宋" w:eastAsia="仿宋"/>
        </w:rPr>
        <w:br w:type="page"/>
      </w:r>
      <w:bookmarkStart w:id="58" w:name="_Toc180416339"/>
      <w:r>
        <w:rPr>
          <w:rFonts w:hint="eastAsia" w:ascii="仿宋" w:hAnsi="仿宋" w:eastAsia="仿宋" w:cs="宋体"/>
          <w:bCs w:val="0"/>
          <w:sz w:val="28"/>
          <w:szCs w:val="28"/>
        </w:rPr>
        <w:t>附件7：采购需求响应及偏离表（格式）</w:t>
      </w:r>
      <w:bookmarkEnd w:id="58"/>
    </w:p>
    <w:p w14:paraId="56D35BA5">
      <w:pPr>
        <w:jc w:val="center"/>
        <w:rPr>
          <w:rFonts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ascii="仿宋" w:hAnsi="仿宋" w:eastAsia="仿宋" w:cs="宋体"/>
          <w:color w:val="000000"/>
        </w:rPr>
      </w:pPr>
    </w:p>
    <w:tbl>
      <w:tblPr>
        <w:tblStyle w:val="17"/>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ascii="仿宋" w:hAnsi="仿宋" w:eastAsia="仿宋" w:cs="宋体"/>
                <w:color w:val="000000"/>
                <w:szCs w:val="21"/>
              </w:rPr>
            </w:pPr>
          </w:p>
        </w:tc>
        <w:tc>
          <w:tcPr>
            <w:tcW w:w="1961" w:type="dxa"/>
          </w:tcPr>
          <w:p w14:paraId="153C648F">
            <w:pPr>
              <w:pStyle w:val="10"/>
              <w:rPr>
                <w:rFonts w:ascii="仿宋" w:hAnsi="仿宋" w:eastAsia="仿宋" w:cs="宋体"/>
                <w:color w:val="000000"/>
                <w:szCs w:val="21"/>
              </w:rPr>
            </w:pPr>
          </w:p>
        </w:tc>
        <w:tc>
          <w:tcPr>
            <w:tcW w:w="1961" w:type="dxa"/>
          </w:tcPr>
          <w:p w14:paraId="3EC1C8F2">
            <w:pPr>
              <w:pStyle w:val="10"/>
              <w:rPr>
                <w:rFonts w:ascii="仿宋" w:hAnsi="仿宋" w:eastAsia="仿宋" w:cs="宋体"/>
                <w:color w:val="000000"/>
                <w:szCs w:val="21"/>
              </w:rPr>
            </w:pPr>
          </w:p>
        </w:tc>
        <w:tc>
          <w:tcPr>
            <w:tcW w:w="1961" w:type="dxa"/>
          </w:tcPr>
          <w:p w14:paraId="525193AB">
            <w:pPr>
              <w:pStyle w:val="10"/>
              <w:rPr>
                <w:rFonts w:ascii="仿宋" w:hAnsi="仿宋" w:eastAsia="仿宋" w:cs="宋体"/>
                <w:color w:val="000000"/>
                <w:szCs w:val="21"/>
              </w:rPr>
            </w:pPr>
          </w:p>
        </w:tc>
        <w:tc>
          <w:tcPr>
            <w:tcW w:w="1964" w:type="dxa"/>
          </w:tcPr>
          <w:p w14:paraId="7DEC4192">
            <w:pPr>
              <w:pStyle w:val="10"/>
              <w:rPr>
                <w:rFonts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ascii="仿宋" w:hAnsi="仿宋" w:eastAsia="仿宋" w:cs="宋体"/>
                <w:color w:val="000000"/>
                <w:szCs w:val="21"/>
              </w:rPr>
            </w:pPr>
          </w:p>
        </w:tc>
        <w:tc>
          <w:tcPr>
            <w:tcW w:w="1961" w:type="dxa"/>
          </w:tcPr>
          <w:p w14:paraId="1726BEBB">
            <w:pPr>
              <w:pStyle w:val="10"/>
              <w:rPr>
                <w:rFonts w:ascii="仿宋" w:hAnsi="仿宋" w:eastAsia="仿宋" w:cs="宋体"/>
                <w:color w:val="000000"/>
                <w:szCs w:val="21"/>
              </w:rPr>
            </w:pPr>
          </w:p>
        </w:tc>
        <w:tc>
          <w:tcPr>
            <w:tcW w:w="1961" w:type="dxa"/>
          </w:tcPr>
          <w:p w14:paraId="3B78BF7E">
            <w:pPr>
              <w:pStyle w:val="10"/>
              <w:rPr>
                <w:rFonts w:ascii="仿宋" w:hAnsi="仿宋" w:eastAsia="仿宋" w:cs="宋体"/>
                <w:color w:val="000000"/>
                <w:szCs w:val="21"/>
              </w:rPr>
            </w:pPr>
          </w:p>
        </w:tc>
        <w:tc>
          <w:tcPr>
            <w:tcW w:w="1961" w:type="dxa"/>
          </w:tcPr>
          <w:p w14:paraId="26D85646">
            <w:pPr>
              <w:pStyle w:val="10"/>
              <w:rPr>
                <w:rFonts w:ascii="仿宋" w:hAnsi="仿宋" w:eastAsia="仿宋" w:cs="宋体"/>
                <w:color w:val="000000"/>
                <w:szCs w:val="21"/>
              </w:rPr>
            </w:pPr>
          </w:p>
        </w:tc>
        <w:tc>
          <w:tcPr>
            <w:tcW w:w="1964" w:type="dxa"/>
          </w:tcPr>
          <w:p w14:paraId="0250C1D6">
            <w:pPr>
              <w:pStyle w:val="10"/>
              <w:rPr>
                <w:rFonts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ascii="仿宋" w:hAnsi="仿宋" w:eastAsia="仿宋" w:cs="宋体"/>
                <w:color w:val="000000"/>
                <w:szCs w:val="21"/>
              </w:rPr>
            </w:pPr>
          </w:p>
        </w:tc>
        <w:tc>
          <w:tcPr>
            <w:tcW w:w="1961" w:type="dxa"/>
          </w:tcPr>
          <w:p w14:paraId="02192400">
            <w:pPr>
              <w:pStyle w:val="10"/>
              <w:rPr>
                <w:rFonts w:ascii="仿宋" w:hAnsi="仿宋" w:eastAsia="仿宋" w:cs="宋体"/>
                <w:color w:val="000000"/>
                <w:szCs w:val="21"/>
              </w:rPr>
            </w:pPr>
          </w:p>
        </w:tc>
        <w:tc>
          <w:tcPr>
            <w:tcW w:w="1961" w:type="dxa"/>
          </w:tcPr>
          <w:p w14:paraId="0EACD8B5">
            <w:pPr>
              <w:pStyle w:val="10"/>
              <w:rPr>
                <w:rFonts w:ascii="仿宋" w:hAnsi="仿宋" w:eastAsia="仿宋" w:cs="宋体"/>
                <w:color w:val="000000"/>
                <w:szCs w:val="21"/>
              </w:rPr>
            </w:pPr>
          </w:p>
        </w:tc>
        <w:tc>
          <w:tcPr>
            <w:tcW w:w="1961" w:type="dxa"/>
          </w:tcPr>
          <w:p w14:paraId="61C4D06A">
            <w:pPr>
              <w:pStyle w:val="10"/>
              <w:rPr>
                <w:rFonts w:ascii="仿宋" w:hAnsi="仿宋" w:eastAsia="仿宋" w:cs="宋体"/>
                <w:color w:val="000000"/>
                <w:szCs w:val="21"/>
              </w:rPr>
            </w:pPr>
          </w:p>
        </w:tc>
        <w:tc>
          <w:tcPr>
            <w:tcW w:w="1964" w:type="dxa"/>
          </w:tcPr>
          <w:p w14:paraId="431899E3">
            <w:pPr>
              <w:pStyle w:val="10"/>
              <w:rPr>
                <w:rFonts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ascii="仿宋" w:hAnsi="仿宋" w:eastAsia="仿宋" w:cs="宋体"/>
                <w:color w:val="000000"/>
                <w:szCs w:val="21"/>
              </w:rPr>
            </w:pPr>
          </w:p>
        </w:tc>
        <w:tc>
          <w:tcPr>
            <w:tcW w:w="1961" w:type="dxa"/>
          </w:tcPr>
          <w:p w14:paraId="506F7F6F">
            <w:pPr>
              <w:pStyle w:val="10"/>
              <w:rPr>
                <w:rFonts w:ascii="仿宋" w:hAnsi="仿宋" w:eastAsia="仿宋" w:cs="宋体"/>
                <w:color w:val="000000"/>
                <w:szCs w:val="21"/>
              </w:rPr>
            </w:pPr>
          </w:p>
        </w:tc>
        <w:tc>
          <w:tcPr>
            <w:tcW w:w="1961" w:type="dxa"/>
          </w:tcPr>
          <w:p w14:paraId="26E00046">
            <w:pPr>
              <w:pStyle w:val="10"/>
              <w:rPr>
                <w:rFonts w:ascii="仿宋" w:hAnsi="仿宋" w:eastAsia="仿宋" w:cs="宋体"/>
                <w:color w:val="000000"/>
                <w:szCs w:val="21"/>
              </w:rPr>
            </w:pPr>
          </w:p>
        </w:tc>
        <w:tc>
          <w:tcPr>
            <w:tcW w:w="1961" w:type="dxa"/>
          </w:tcPr>
          <w:p w14:paraId="38D52DD3">
            <w:pPr>
              <w:pStyle w:val="10"/>
              <w:rPr>
                <w:rFonts w:ascii="仿宋" w:hAnsi="仿宋" w:eastAsia="仿宋" w:cs="宋体"/>
                <w:color w:val="000000"/>
                <w:szCs w:val="21"/>
              </w:rPr>
            </w:pPr>
          </w:p>
        </w:tc>
        <w:tc>
          <w:tcPr>
            <w:tcW w:w="1964" w:type="dxa"/>
          </w:tcPr>
          <w:p w14:paraId="4DD0466D">
            <w:pPr>
              <w:pStyle w:val="10"/>
              <w:rPr>
                <w:rFonts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ascii="仿宋" w:hAnsi="仿宋" w:eastAsia="仿宋" w:cs="宋体"/>
                <w:color w:val="000000"/>
                <w:szCs w:val="21"/>
              </w:rPr>
            </w:pPr>
          </w:p>
        </w:tc>
        <w:tc>
          <w:tcPr>
            <w:tcW w:w="1961" w:type="dxa"/>
          </w:tcPr>
          <w:p w14:paraId="31744979">
            <w:pPr>
              <w:pStyle w:val="10"/>
              <w:rPr>
                <w:rFonts w:ascii="仿宋" w:hAnsi="仿宋" w:eastAsia="仿宋" w:cs="宋体"/>
                <w:color w:val="000000"/>
                <w:szCs w:val="21"/>
              </w:rPr>
            </w:pPr>
          </w:p>
        </w:tc>
        <w:tc>
          <w:tcPr>
            <w:tcW w:w="1961" w:type="dxa"/>
          </w:tcPr>
          <w:p w14:paraId="17F30A4E">
            <w:pPr>
              <w:pStyle w:val="10"/>
              <w:rPr>
                <w:rFonts w:ascii="仿宋" w:hAnsi="仿宋" w:eastAsia="仿宋" w:cs="宋体"/>
                <w:color w:val="000000"/>
                <w:szCs w:val="21"/>
              </w:rPr>
            </w:pPr>
          </w:p>
        </w:tc>
        <w:tc>
          <w:tcPr>
            <w:tcW w:w="1961" w:type="dxa"/>
          </w:tcPr>
          <w:p w14:paraId="261DE9B7">
            <w:pPr>
              <w:pStyle w:val="10"/>
              <w:rPr>
                <w:rFonts w:ascii="仿宋" w:hAnsi="仿宋" w:eastAsia="仿宋" w:cs="宋体"/>
                <w:color w:val="000000"/>
                <w:szCs w:val="21"/>
              </w:rPr>
            </w:pPr>
          </w:p>
        </w:tc>
        <w:tc>
          <w:tcPr>
            <w:tcW w:w="1964" w:type="dxa"/>
          </w:tcPr>
          <w:p w14:paraId="309F5FFF">
            <w:pPr>
              <w:pStyle w:val="10"/>
              <w:rPr>
                <w:rFonts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ascii="仿宋" w:hAnsi="仿宋" w:eastAsia="仿宋" w:cs="宋体"/>
                <w:color w:val="000000"/>
                <w:szCs w:val="21"/>
              </w:rPr>
            </w:pPr>
          </w:p>
        </w:tc>
        <w:tc>
          <w:tcPr>
            <w:tcW w:w="1961" w:type="dxa"/>
          </w:tcPr>
          <w:p w14:paraId="0FF35DEC">
            <w:pPr>
              <w:pStyle w:val="10"/>
              <w:rPr>
                <w:rFonts w:ascii="仿宋" w:hAnsi="仿宋" w:eastAsia="仿宋" w:cs="宋体"/>
                <w:color w:val="000000"/>
                <w:szCs w:val="21"/>
              </w:rPr>
            </w:pPr>
          </w:p>
        </w:tc>
        <w:tc>
          <w:tcPr>
            <w:tcW w:w="1961" w:type="dxa"/>
          </w:tcPr>
          <w:p w14:paraId="4A3C2D8E">
            <w:pPr>
              <w:pStyle w:val="10"/>
              <w:rPr>
                <w:rFonts w:ascii="仿宋" w:hAnsi="仿宋" w:eastAsia="仿宋" w:cs="宋体"/>
                <w:color w:val="000000"/>
                <w:szCs w:val="21"/>
              </w:rPr>
            </w:pPr>
          </w:p>
        </w:tc>
        <w:tc>
          <w:tcPr>
            <w:tcW w:w="1961" w:type="dxa"/>
          </w:tcPr>
          <w:p w14:paraId="4E3D56CE">
            <w:pPr>
              <w:pStyle w:val="10"/>
              <w:rPr>
                <w:rFonts w:ascii="仿宋" w:hAnsi="仿宋" w:eastAsia="仿宋" w:cs="宋体"/>
                <w:color w:val="000000"/>
                <w:szCs w:val="21"/>
              </w:rPr>
            </w:pPr>
          </w:p>
        </w:tc>
        <w:tc>
          <w:tcPr>
            <w:tcW w:w="1964" w:type="dxa"/>
          </w:tcPr>
          <w:p w14:paraId="0CBC78CE">
            <w:pPr>
              <w:pStyle w:val="10"/>
              <w:rPr>
                <w:rFonts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ascii="仿宋" w:hAnsi="仿宋" w:eastAsia="仿宋" w:cs="宋体"/>
                <w:color w:val="000000"/>
                <w:szCs w:val="21"/>
              </w:rPr>
            </w:pPr>
          </w:p>
        </w:tc>
        <w:tc>
          <w:tcPr>
            <w:tcW w:w="1961" w:type="dxa"/>
          </w:tcPr>
          <w:p w14:paraId="2B120512">
            <w:pPr>
              <w:pStyle w:val="10"/>
              <w:rPr>
                <w:rFonts w:ascii="仿宋" w:hAnsi="仿宋" w:eastAsia="仿宋" w:cs="宋体"/>
                <w:color w:val="000000"/>
                <w:szCs w:val="21"/>
              </w:rPr>
            </w:pPr>
          </w:p>
        </w:tc>
        <w:tc>
          <w:tcPr>
            <w:tcW w:w="1961" w:type="dxa"/>
          </w:tcPr>
          <w:p w14:paraId="791B160B">
            <w:pPr>
              <w:pStyle w:val="10"/>
              <w:rPr>
                <w:rFonts w:ascii="仿宋" w:hAnsi="仿宋" w:eastAsia="仿宋" w:cs="宋体"/>
                <w:color w:val="000000"/>
                <w:szCs w:val="21"/>
              </w:rPr>
            </w:pPr>
          </w:p>
        </w:tc>
        <w:tc>
          <w:tcPr>
            <w:tcW w:w="1961" w:type="dxa"/>
          </w:tcPr>
          <w:p w14:paraId="6F1A4C46">
            <w:pPr>
              <w:pStyle w:val="10"/>
              <w:rPr>
                <w:rFonts w:ascii="仿宋" w:hAnsi="仿宋" w:eastAsia="仿宋" w:cs="宋体"/>
                <w:color w:val="000000"/>
                <w:szCs w:val="21"/>
              </w:rPr>
            </w:pPr>
          </w:p>
        </w:tc>
        <w:tc>
          <w:tcPr>
            <w:tcW w:w="1964" w:type="dxa"/>
          </w:tcPr>
          <w:p w14:paraId="5C46D3FB">
            <w:pPr>
              <w:pStyle w:val="10"/>
              <w:rPr>
                <w:rFonts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ascii="仿宋" w:hAnsi="仿宋" w:eastAsia="仿宋" w:cs="宋体"/>
                <w:color w:val="000000"/>
                <w:szCs w:val="21"/>
              </w:rPr>
            </w:pPr>
          </w:p>
        </w:tc>
        <w:tc>
          <w:tcPr>
            <w:tcW w:w="1961" w:type="dxa"/>
          </w:tcPr>
          <w:p w14:paraId="5655AE5A">
            <w:pPr>
              <w:pStyle w:val="10"/>
              <w:outlineLvl w:val="0"/>
              <w:rPr>
                <w:rFonts w:ascii="仿宋" w:hAnsi="仿宋" w:eastAsia="仿宋" w:cs="宋体"/>
                <w:color w:val="000000"/>
                <w:szCs w:val="21"/>
              </w:rPr>
            </w:pPr>
          </w:p>
        </w:tc>
        <w:tc>
          <w:tcPr>
            <w:tcW w:w="1961" w:type="dxa"/>
          </w:tcPr>
          <w:p w14:paraId="63E9BC4F">
            <w:pPr>
              <w:pStyle w:val="10"/>
              <w:outlineLvl w:val="0"/>
              <w:rPr>
                <w:rFonts w:ascii="仿宋" w:hAnsi="仿宋" w:eastAsia="仿宋" w:cs="宋体"/>
                <w:color w:val="000000"/>
                <w:szCs w:val="21"/>
              </w:rPr>
            </w:pPr>
          </w:p>
        </w:tc>
        <w:tc>
          <w:tcPr>
            <w:tcW w:w="1961" w:type="dxa"/>
          </w:tcPr>
          <w:p w14:paraId="2F8FCDE1">
            <w:pPr>
              <w:pStyle w:val="10"/>
              <w:rPr>
                <w:rFonts w:ascii="仿宋" w:hAnsi="仿宋" w:eastAsia="仿宋" w:cs="宋体"/>
                <w:color w:val="000000"/>
                <w:szCs w:val="21"/>
              </w:rPr>
            </w:pPr>
          </w:p>
        </w:tc>
        <w:tc>
          <w:tcPr>
            <w:tcW w:w="1964" w:type="dxa"/>
          </w:tcPr>
          <w:p w14:paraId="6F53228B">
            <w:pPr>
              <w:pStyle w:val="10"/>
              <w:rPr>
                <w:rFonts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ascii="仿宋" w:hAnsi="仿宋" w:eastAsia="仿宋" w:cs="宋体"/>
                <w:color w:val="000000"/>
                <w:szCs w:val="21"/>
              </w:rPr>
            </w:pPr>
          </w:p>
        </w:tc>
        <w:tc>
          <w:tcPr>
            <w:tcW w:w="1961" w:type="dxa"/>
          </w:tcPr>
          <w:p w14:paraId="0F94C448">
            <w:pPr>
              <w:pStyle w:val="10"/>
              <w:outlineLvl w:val="0"/>
              <w:rPr>
                <w:rFonts w:ascii="仿宋" w:hAnsi="仿宋" w:eastAsia="仿宋" w:cs="宋体"/>
                <w:color w:val="000000"/>
                <w:szCs w:val="21"/>
              </w:rPr>
            </w:pPr>
          </w:p>
        </w:tc>
        <w:tc>
          <w:tcPr>
            <w:tcW w:w="1961" w:type="dxa"/>
          </w:tcPr>
          <w:p w14:paraId="0FC0E256">
            <w:pPr>
              <w:pStyle w:val="10"/>
              <w:outlineLvl w:val="0"/>
              <w:rPr>
                <w:rFonts w:ascii="仿宋" w:hAnsi="仿宋" w:eastAsia="仿宋" w:cs="宋体"/>
                <w:color w:val="000000"/>
                <w:szCs w:val="21"/>
              </w:rPr>
            </w:pPr>
          </w:p>
        </w:tc>
        <w:tc>
          <w:tcPr>
            <w:tcW w:w="1961" w:type="dxa"/>
          </w:tcPr>
          <w:p w14:paraId="6AF29CA7">
            <w:pPr>
              <w:pStyle w:val="10"/>
              <w:rPr>
                <w:rFonts w:ascii="仿宋" w:hAnsi="仿宋" w:eastAsia="仿宋" w:cs="宋体"/>
                <w:color w:val="000000"/>
                <w:szCs w:val="21"/>
              </w:rPr>
            </w:pPr>
          </w:p>
        </w:tc>
        <w:tc>
          <w:tcPr>
            <w:tcW w:w="1964" w:type="dxa"/>
          </w:tcPr>
          <w:p w14:paraId="4A58DC6F">
            <w:pPr>
              <w:pStyle w:val="10"/>
              <w:rPr>
                <w:rFonts w:ascii="仿宋" w:hAnsi="仿宋" w:eastAsia="仿宋" w:cs="宋体"/>
                <w:color w:val="000000"/>
                <w:szCs w:val="21"/>
              </w:rPr>
            </w:pPr>
          </w:p>
        </w:tc>
      </w:tr>
    </w:tbl>
    <w:p w14:paraId="274891BD">
      <w:pPr>
        <w:ind w:left="540" w:hanging="540" w:hangingChars="225"/>
        <w:rPr>
          <w:rFonts w:ascii="仿宋" w:hAnsi="仿宋" w:eastAsia="仿宋" w:cs="宋体"/>
          <w:color w:val="000000"/>
          <w:sz w:val="24"/>
        </w:rPr>
      </w:pPr>
    </w:p>
    <w:p w14:paraId="5FB1A242">
      <w:pPr>
        <w:spacing w:line="360" w:lineRule="auto"/>
        <w:ind w:left="840" w:hanging="840" w:hangingChars="400"/>
        <w:rPr>
          <w:rFonts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ascii="仿宋" w:hAnsi="仿宋" w:eastAsia="仿宋" w:cs="宋体"/>
          <w:color w:val="000000"/>
          <w:szCs w:val="21"/>
        </w:rPr>
      </w:pPr>
    </w:p>
    <w:p w14:paraId="19AE7B1E">
      <w:pPr>
        <w:pStyle w:val="10"/>
        <w:rPr>
          <w:rFonts w:ascii="仿宋" w:hAnsi="仿宋" w:eastAsia="仿宋" w:cs="宋体"/>
          <w:color w:val="000000"/>
          <w:szCs w:val="21"/>
        </w:rPr>
      </w:pPr>
    </w:p>
    <w:p w14:paraId="00804ABE">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ascii="仿宋" w:hAnsi="仿宋" w:eastAsia="仿宋" w:cs="仿宋"/>
          <w:color w:val="000000"/>
          <w:szCs w:val="21"/>
        </w:rPr>
      </w:pPr>
    </w:p>
    <w:p w14:paraId="57D622C0">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ascii="仿宋" w:hAnsi="仿宋" w:eastAsia="仿宋" w:cs="仿宋"/>
          <w:color w:val="000000"/>
          <w:szCs w:val="21"/>
        </w:rPr>
      </w:pPr>
    </w:p>
    <w:p w14:paraId="06AC678D">
      <w:pPr>
        <w:pStyle w:val="2"/>
        <w:jc w:val="both"/>
        <w:rPr>
          <w:rFonts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2"/>
        <w:jc w:val="both"/>
        <w:rPr>
          <w:rFonts w:ascii="仿宋" w:hAnsi="仿宋" w:eastAsia="仿宋" w:cs="宋体"/>
          <w:color w:val="000000"/>
          <w:szCs w:val="21"/>
        </w:rPr>
      </w:pPr>
    </w:p>
    <w:p w14:paraId="69E87EAF">
      <w:pPr>
        <w:pStyle w:val="2"/>
        <w:jc w:val="both"/>
        <w:rPr>
          <w:rFonts w:ascii="仿宋" w:hAnsi="仿宋" w:eastAsia="仿宋" w:cs="宋体"/>
          <w:color w:val="000000"/>
          <w:szCs w:val="21"/>
        </w:rPr>
      </w:pPr>
    </w:p>
    <w:p w14:paraId="3D3B6B6B">
      <w:pPr>
        <w:pStyle w:val="2"/>
        <w:jc w:val="both"/>
        <w:rPr>
          <w:rFonts w:ascii="仿宋" w:hAnsi="仿宋" w:eastAsia="仿宋" w:cs="宋体"/>
          <w:color w:val="000000"/>
          <w:szCs w:val="21"/>
        </w:rPr>
      </w:pPr>
    </w:p>
    <w:p w14:paraId="5BC86346">
      <w:pPr>
        <w:pStyle w:val="4"/>
        <w:rPr>
          <w:rFonts w:ascii="仿宋" w:hAnsi="仿宋" w:eastAsia="仿宋" w:cs="宋体"/>
          <w:bCs w:val="0"/>
          <w:sz w:val="28"/>
          <w:szCs w:val="28"/>
        </w:rPr>
      </w:pPr>
      <w:bookmarkStart w:id="59" w:name="_Toc180416340"/>
      <w:r>
        <w:rPr>
          <w:rFonts w:hint="eastAsia" w:ascii="仿宋" w:hAnsi="仿宋" w:eastAsia="仿宋" w:cs="宋体"/>
          <w:bCs w:val="0"/>
          <w:sz w:val="28"/>
          <w:szCs w:val="28"/>
        </w:rPr>
        <w:t>附件8：近三年（本项目比选时间之日前）相关业绩证明文件</w:t>
      </w:r>
      <w:bookmarkEnd w:id="59"/>
    </w:p>
    <w:tbl>
      <w:tblPr>
        <w:tblStyle w:val="17"/>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ascii="仿宋" w:hAnsi="仿宋" w:eastAsia="仿宋" w:cs="宋体"/>
                <w:color w:val="000000"/>
                <w:sz w:val="28"/>
                <w:szCs w:val="28"/>
              </w:rPr>
            </w:pPr>
          </w:p>
        </w:tc>
      </w:tr>
    </w:tbl>
    <w:p w14:paraId="763832D1">
      <w:pPr>
        <w:tabs>
          <w:tab w:val="left" w:pos="5580"/>
        </w:tabs>
        <w:spacing w:line="360" w:lineRule="auto"/>
        <w:ind w:left="1258"/>
        <w:jc w:val="left"/>
        <w:rPr>
          <w:rFonts w:ascii="仿宋" w:hAnsi="仿宋" w:eastAsia="仿宋" w:cs="宋体"/>
          <w:b/>
          <w:color w:val="000000"/>
          <w:sz w:val="28"/>
          <w:szCs w:val="28"/>
        </w:rPr>
      </w:pPr>
    </w:p>
    <w:p w14:paraId="03A5FC12">
      <w:pPr>
        <w:pStyle w:val="6"/>
        <w:spacing w:line="360" w:lineRule="auto"/>
        <w:ind w:firstLine="480"/>
        <w:rPr>
          <w:rFonts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4"/>
        <w:rPr>
          <w:rFonts w:ascii="仿宋" w:hAnsi="仿宋" w:eastAsia="仿宋" w:cs="宋体"/>
          <w:bCs w:val="0"/>
          <w:sz w:val="28"/>
          <w:szCs w:val="28"/>
        </w:rPr>
      </w:pPr>
      <w:bookmarkStart w:id="60" w:name="_Toc180416341"/>
      <w:r>
        <w:rPr>
          <w:rFonts w:hint="eastAsia" w:ascii="仿宋" w:hAnsi="仿宋" w:eastAsia="仿宋" w:cs="宋体"/>
          <w:bCs w:val="0"/>
          <w:sz w:val="28"/>
          <w:szCs w:val="28"/>
        </w:rPr>
        <w:t>附件9：采购文件要求提交的其他材料以及供货商认为应该提交的其他材料</w:t>
      </w:r>
      <w:bookmarkEnd w:id="60"/>
    </w:p>
    <w:p w14:paraId="3CD81281">
      <w:pPr>
        <w:jc w:val="center"/>
        <w:rPr>
          <w:rFonts w:ascii="仿宋" w:hAnsi="仿宋" w:eastAsia="仿宋"/>
          <w:sz w:val="28"/>
          <w:szCs w:val="28"/>
        </w:rPr>
      </w:pPr>
      <w:r>
        <w:rPr>
          <w:rFonts w:hint="eastAsia" w:ascii="仿宋" w:hAnsi="仿宋" w:eastAsia="仿宋"/>
          <w:sz w:val="28"/>
          <w:szCs w:val="28"/>
        </w:rPr>
        <w:t>（包括不限于：</w:t>
      </w:r>
      <w:r>
        <w:rPr>
          <w:rFonts w:ascii="仿宋" w:hAnsi="仿宋" w:eastAsia="仿宋"/>
          <w:sz w:val="28"/>
          <w:szCs w:val="28"/>
        </w:rPr>
        <w:t>产品彩页、产品授权书</w:t>
      </w:r>
      <w:r>
        <w:rPr>
          <w:rFonts w:hint="eastAsia" w:ascii="仿宋" w:hAnsi="仿宋" w:eastAsia="仿宋"/>
          <w:sz w:val="28"/>
          <w:szCs w:val="28"/>
        </w:rPr>
        <w:t>、第五部分评分标准中要求提供的其他内容等）</w:t>
      </w:r>
    </w:p>
    <w:p w14:paraId="4BBBA73A">
      <w:pPr>
        <w:pStyle w:val="3"/>
        <w:spacing w:before="0" w:after="0" w:line="240" w:lineRule="auto"/>
        <w:jc w:val="center"/>
        <w:rPr>
          <w:rFonts w:ascii="仿宋" w:hAnsi="仿宋" w:eastAsia="仿宋"/>
          <w:b w:val="0"/>
          <w:bCs w:val="0"/>
          <w:sz w:val="30"/>
          <w:szCs w:val="21"/>
        </w:rPr>
      </w:pPr>
      <w:r>
        <w:rPr>
          <w:rFonts w:hint="eastAsia" w:ascii="仿宋" w:hAnsi="仿宋" w:eastAsia="仿宋" w:cs="宋体"/>
          <w:sz w:val="28"/>
          <w:szCs w:val="28"/>
        </w:rPr>
        <w:br w:type="page"/>
      </w:r>
      <w:bookmarkStart w:id="61" w:name="_Toc180416342"/>
      <w:r>
        <w:rPr>
          <w:rFonts w:hint="eastAsia" w:ascii="仿宋" w:hAnsi="仿宋" w:eastAsia="仿宋"/>
          <w:sz w:val="30"/>
        </w:rPr>
        <w:t>第五部分  评分标准</w:t>
      </w:r>
      <w:bookmarkEnd w:id="61"/>
    </w:p>
    <w:tbl>
      <w:tblPr>
        <w:tblStyle w:val="17"/>
        <w:tblpPr w:leftFromText="180" w:rightFromText="180" w:vertAnchor="page" w:horzAnchor="page" w:tblpX="1668" w:tblpY="3157"/>
        <w:tblW w:w="46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43"/>
        <w:gridCol w:w="4812"/>
        <w:gridCol w:w="856"/>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34" w:type="pct"/>
            <w:vMerge w:val="restart"/>
            <w:vAlign w:val="center"/>
          </w:tcPr>
          <w:p w14:paraId="43EF6BA0">
            <w:pPr>
              <w:jc w:val="center"/>
              <w:rPr>
                <w:rFonts w:ascii="仿宋" w:hAnsi="仿宋" w:eastAsia="仿宋"/>
                <w:b/>
                <w:sz w:val="24"/>
              </w:rPr>
            </w:pPr>
            <w:r>
              <w:rPr>
                <w:rFonts w:hint="eastAsia" w:ascii="仿宋" w:hAnsi="仿宋" w:eastAsia="仿宋"/>
                <w:b/>
                <w:sz w:val="24"/>
              </w:rPr>
              <w:t>序号</w:t>
            </w:r>
          </w:p>
        </w:tc>
        <w:tc>
          <w:tcPr>
            <w:tcW w:w="1166" w:type="pct"/>
            <w:vMerge w:val="restart"/>
            <w:vAlign w:val="center"/>
          </w:tcPr>
          <w:p w14:paraId="2DF84175">
            <w:pPr>
              <w:jc w:val="center"/>
              <w:rPr>
                <w:rFonts w:ascii="仿宋" w:hAnsi="仿宋" w:eastAsia="仿宋"/>
                <w:b/>
                <w:sz w:val="24"/>
              </w:rPr>
            </w:pPr>
            <w:r>
              <w:rPr>
                <w:rFonts w:hint="eastAsia" w:ascii="仿宋" w:hAnsi="仿宋" w:eastAsia="仿宋"/>
                <w:b/>
                <w:sz w:val="24"/>
              </w:rPr>
              <w:t>技术商务分值项</w:t>
            </w:r>
          </w:p>
        </w:tc>
        <w:tc>
          <w:tcPr>
            <w:tcW w:w="2887" w:type="pct"/>
            <w:vMerge w:val="restart"/>
            <w:vAlign w:val="center"/>
          </w:tcPr>
          <w:p w14:paraId="4CBA1604">
            <w:pPr>
              <w:jc w:val="center"/>
              <w:rPr>
                <w:rFonts w:ascii="仿宋" w:hAnsi="仿宋" w:eastAsia="仿宋"/>
                <w:b/>
                <w:sz w:val="24"/>
              </w:rPr>
            </w:pPr>
            <w:r>
              <w:rPr>
                <w:rFonts w:hint="eastAsia" w:ascii="仿宋" w:hAnsi="仿宋" w:eastAsia="仿宋"/>
                <w:b/>
                <w:sz w:val="24"/>
              </w:rPr>
              <w:t>评分标准</w:t>
            </w:r>
          </w:p>
        </w:tc>
        <w:tc>
          <w:tcPr>
            <w:tcW w:w="513" w:type="pct"/>
            <w:vMerge w:val="restart"/>
            <w:vAlign w:val="center"/>
          </w:tcPr>
          <w:p w14:paraId="05900D1A">
            <w:pPr>
              <w:jc w:val="center"/>
              <w:rPr>
                <w:rFonts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434" w:type="pct"/>
            <w:vMerge w:val="continue"/>
            <w:vAlign w:val="center"/>
          </w:tcPr>
          <w:p w14:paraId="365FC7BD">
            <w:pPr>
              <w:jc w:val="center"/>
              <w:rPr>
                <w:rFonts w:ascii="仿宋" w:hAnsi="仿宋" w:eastAsia="仿宋"/>
                <w:sz w:val="24"/>
              </w:rPr>
            </w:pPr>
          </w:p>
        </w:tc>
        <w:tc>
          <w:tcPr>
            <w:tcW w:w="1166" w:type="pct"/>
            <w:vMerge w:val="continue"/>
            <w:vAlign w:val="center"/>
          </w:tcPr>
          <w:p w14:paraId="3AF20B40">
            <w:pPr>
              <w:jc w:val="center"/>
              <w:rPr>
                <w:rFonts w:ascii="仿宋" w:hAnsi="仿宋" w:eastAsia="仿宋"/>
                <w:sz w:val="24"/>
              </w:rPr>
            </w:pPr>
          </w:p>
        </w:tc>
        <w:tc>
          <w:tcPr>
            <w:tcW w:w="2887" w:type="pct"/>
            <w:vMerge w:val="continue"/>
            <w:vAlign w:val="center"/>
          </w:tcPr>
          <w:p w14:paraId="482CE0D2">
            <w:pPr>
              <w:jc w:val="center"/>
              <w:rPr>
                <w:rFonts w:ascii="仿宋" w:hAnsi="仿宋" w:eastAsia="仿宋"/>
                <w:sz w:val="24"/>
              </w:rPr>
            </w:pPr>
          </w:p>
        </w:tc>
        <w:tc>
          <w:tcPr>
            <w:tcW w:w="513" w:type="pct"/>
            <w:vMerge w:val="continue"/>
            <w:vAlign w:val="center"/>
          </w:tcPr>
          <w:p w14:paraId="6098E23A">
            <w:pPr>
              <w:jc w:val="center"/>
              <w:rPr>
                <w:rFonts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434" w:type="pct"/>
            <w:vAlign w:val="center"/>
          </w:tcPr>
          <w:p w14:paraId="5F3AC2C7">
            <w:pPr>
              <w:jc w:val="center"/>
              <w:rPr>
                <w:rFonts w:ascii="仿宋" w:hAnsi="仿宋" w:eastAsia="仿宋"/>
                <w:sz w:val="22"/>
                <w:szCs w:val="22"/>
              </w:rPr>
            </w:pPr>
            <w:r>
              <w:rPr>
                <w:rFonts w:hint="eastAsia" w:ascii="仿宋" w:hAnsi="仿宋" w:eastAsia="仿宋"/>
                <w:sz w:val="22"/>
                <w:szCs w:val="22"/>
              </w:rPr>
              <w:t>1</w:t>
            </w:r>
          </w:p>
        </w:tc>
        <w:tc>
          <w:tcPr>
            <w:tcW w:w="1166" w:type="pct"/>
            <w:vAlign w:val="center"/>
          </w:tcPr>
          <w:p w14:paraId="46DB5232">
            <w:pPr>
              <w:jc w:val="center"/>
              <w:rPr>
                <w:rFonts w:ascii="仿宋" w:hAnsi="仿宋" w:eastAsia="仿宋"/>
                <w:sz w:val="22"/>
                <w:szCs w:val="22"/>
              </w:rPr>
            </w:pPr>
            <w:r>
              <w:rPr>
                <w:rFonts w:hint="eastAsia" w:ascii="仿宋" w:hAnsi="仿宋" w:eastAsia="仿宋"/>
                <w:sz w:val="22"/>
                <w:szCs w:val="22"/>
              </w:rPr>
              <w:t>报价</w:t>
            </w:r>
          </w:p>
        </w:tc>
        <w:tc>
          <w:tcPr>
            <w:tcW w:w="2887" w:type="pct"/>
            <w:vAlign w:val="center"/>
          </w:tcPr>
          <w:p w14:paraId="4D3C0063">
            <w:pPr>
              <w:rPr>
                <w:rFonts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03D0B7B0">
            <w:pPr>
              <w:rPr>
                <w:rFonts w:ascii="仿宋" w:hAnsi="仿宋" w:eastAsia="仿宋"/>
                <w:szCs w:val="21"/>
              </w:rPr>
            </w:pPr>
            <w:r>
              <w:rPr>
                <w:rFonts w:hint="eastAsia" w:ascii="仿宋" w:hAnsi="仿宋" w:eastAsia="仿宋"/>
                <w:szCs w:val="21"/>
              </w:rPr>
              <w:t>其他供应商的价格分统一按照下列公式计算：报价得分=（基准价/报价）×10%×100</w:t>
            </w:r>
          </w:p>
        </w:tc>
        <w:tc>
          <w:tcPr>
            <w:tcW w:w="513" w:type="pct"/>
            <w:vAlign w:val="center"/>
          </w:tcPr>
          <w:p w14:paraId="009FA7BC">
            <w:pPr>
              <w:jc w:val="center"/>
              <w:rPr>
                <w:rFonts w:ascii="仿宋" w:hAnsi="仿宋" w:eastAsia="仿宋"/>
                <w:sz w:val="22"/>
                <w:szCs w:val="22"/>
              </w:rPr>
            </w:pPr>
            <w:r>
              <w:rPr>
                <w:rFonts w:hint="eastAsia" w:ascii="仿宋" w:hAnsi="仿宋" w:eastAsia="仿宋"/>
                <w:sz w:val="22"/>
                <w:szCs w:val="22"/>
              </w:rPr>
              <w:t>10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434" w:type="pct"/>
            <w:vAlign w:val="center"/>
          </w:tcPr>
          <w:p w14:paraId="14EE2B31">
            <w:pPr>
              <w:jc w:val="center"/>
              <w:rPr>
                <w:rFonts w:ascii="仿宋" w:hAnsi="仿宋" w:eastAsia="仿宋"/>
                <w:sz w:val="22"/>
                <w:szCs w:val="22"/>
              </w:rPr>
            </w:pPr>
            <w:r>
              <w:rPr>
                <w:rFonts w:hint="eastAsia" w:ascii="仿宋" w:hAnsi="仿宋" w:eastAsia="仿宋"/>
                <w:sz w:val="22"/>
                <w:szCs w:val="22"/>
              </w:rPr>
              <w:t>2</w:t>
            </w:r>
          </w:p>
        </w:tc>
        <w:tc>
          <w:tcPr>
            <w:tcW w:w="1166" w:type="pct"/>
            <w:vAlign w:val="center"/>
          </w:tcPr>
          <w:p w14:paraId="20A92A4A">
            <w:pPr>
              <w:jc w:val="center"/>
              <w:rPr>
                <w:rFonts w:ascii="仿宋" w:hAnsi="仿宋" w:eastAsia="仿宋"/>
                <w:sz w:val="22"/>
                <w:szCs w:val="22"/>
              </w:rPr>
            </w:pPr>
            <w:r>
              <w:rPr>
                <w:rFonts w:hint="eastAsia" w:ascii="仿宋" w:hAnsi="仿宋" w:eastAsia="仿宋"/>
                <w:sz w:val="22"/>
                <w:szCs w:val="22"/>
              </w:rPr>
              <w:t>业绩情况</w:t>
            </w:r>
          </w:p>
        </w:tc>
        <w:tc>
          <w:tcPr>
            <w:tcW w:w="2887" w:type="pct"/>
            <w:vAlign w:val="center"/>
          </w:tcPr>
          <w:p w14:paraId="70BA992A">
            <w:pPr>
              <w:rPr>
                <w:rFonts w:ascii="仿宋" w:hAnsi="仿宋" w:eastAsia="仿宋"/>
                <w:szCs w:val="21"/>
              </w:rPr>
            </w:pPr>
            <w:r>
              <w:rPr>
                <w:rFonts w:hint="eastAsia" w:ascii="仿宋" w:hAnsi="仿宋" w:eastAsia="仿宋"/>
                <w:bCs/>
                <w:szCs w:val="21"/>
              </w:rPr>
              <w:t>近三年（本项目比选时间之日前）相关业绩，每个得2分，满分10分。</w:t>
            </w:r>
            <w:r>
              <w:rPr>
                <w:rFonts w:hint="eastAsia" w:ascii="仿宋" w:hAnsi="仿宋" w:eastAsia="仿宋"/>
                <w:szCs w:val="21"/>
              </w:rPr>
              <w:t>应提供其证明材料（合合同首页、内容页、签字盖章页复印件并加盖公章（保密内容可进行遮挡）</w:t>
            </w:r>
          </w:p>
        </w:tc>
        <w:tc>
          <w:tcPr>
            <w:tcW w:w="513" w:type="pct"/>
            <w:vAlign w:val="center"/>
          </w:tcPr>
          <w:p w14:paraId="6573ADE9">
            <w:pPr>
              <w:jc w:val="center"/>
              <w:rPr>
                <w:rFonts w:ascii="仿宋" w:hAnsi="仿宋" w:eastAsia="仿宋"/>
                <w:sz w:val="22"/>
                <w:szCs w:val="22"/>
              </w:rPr>
            </w:pPr>
            <w:r>
              <w:rPr>
                <w:rFonts w:hint="eastAsia" w:ascii="仿宋" w:hAnsi="仿宋" w:eastAsia="仿宋"/>
                <w:sz w:val="22"/>
                <w:szCs w:val="22"/>
              </w:rPr>
              <w:t>10</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434" w:type="pct"/>
            <w:vAlign w:val="center"/>
          </w:tcPr>
          <w:p w14:paraId="3DC311B6">
            <w:pPr>
              <w:jc w:val="center"/>
              <w:rPr>
                <w:rFonts w:ascii="仿宋" w:hAnsi="仿宋" w:eastAsia="仿宋"/>
                <w:sz w:val="22"/>
                <w:szCs w:val="22"/>
              </w:rPr>
            </w:pPr>
            <w:r>
              <w:rPr>
                <w:rFonts w:hint="eastAsia" w:ascii="仿宋" w:hAnsi="仿宋" w:eastAsia="仿宋"/>
                <w:sz w:val="22"/>
                <w:szCs w:val="22"/>
              </w:rPr>
              <w:t>3</w:t>
            </w:r>
          </w:p>
        </w:tc>
        <w:tc>
          <w:tcPr>
            <w:tcW w:w="1166" w:type="pct"/>
            <w:vAlign w:val="center"/>
          </w:tcPr>
          <w:p w14:paraId="09D66DC6">
            <w:pPr>
              <w:jc w:val="center"/>
              <w:rPr>
                <w:rFonts w:ascii="仿宋" w:hAnsi="仿宋" w:eastAsia="仿宋"/>
                <w:sz w:val="22"/>
                <w:szCs w:val="22"/>
              </w:rPr>
            </w:pPr>
            <w:r>
              <w:rPr>
                <w:rFonts w:hint="eastAsia" w:ascii="仿宋" w:hAnsi="仿宋" w:eastAsia="仿宋"/>
                <w:sz w:val="22"/>
                <w:szCs w:val="22"/>
              </w:rPr>
              <w:t>技术指标</w:t>
            </w:r>
          </w:p>
        </w:tc>
        <w:tc>
          <w:tcPr>
            <w:tcW w:w="2887" w:type="pct"/>
            <w:vAlign w:val="center"/>
          </w:tcPr>
          <w:p w14:paraId="04DB0070">
            <w:pPr>
              <w:rPr>
                <w:rFonts w:ascii="仿宋" w:hAnsi="仿宋" w:eastAsia="仿宋"/>
                <w:szCs w:val="21"/>
              </w:rPr>
            </w:pPr>
            <w:r>
              <w:rPr>
                <w:rFonts w:hint="eastAsia" w:ascii="仿宋" w:hAnsi="仿宋" w:eastAsia="仿宋"/>
                <w:szCs w:val="21"/>
              </w:rPr>
              <w:t>响应第三部分 采购需求提出的要求比对，全部满足35分，有一项不满足或缺失减5分，扣完为止。</w:t>
            </w:r>
          </w:p>
        </w:tc>
        <w:tc>
          <w:tcPr>
            <w:tcW w:w="513" w:type="pct"/>
            <w:vAlign w:val="center"/>
          </w:tcPr>
          <w:p w14:paraId="007CA118">
            <w:pPr>
              <w:jc w:val="center"/>
              <w:rPr>
                <w:rFonts w:ascii="仿宋" w:hAnsi="仿宋" w:eastAsia="仿宋"/>
                <w:sz w:val="22"/>
                <w:szCs w:val="22"/>
              </w:rPr>
            </w:pPr>
            <w:r>
              <w:rPr>
                <w:rFonts w:hint="eastAsia" w:ascii="仿宋" w:hAnsi="仿宋" w:eastAsia="仿宋"/>
                <w:sz w:val="22"/>
                <w:szCs w:val="22"/>
              </w:rPr>
              <w:t>35</w:t>
            </w:r>
          </w:p>
        </w:tc>
      </w:tr>
      <w:tr w14:paraId="14F3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434" w:type="pct"/>
            <w:vAlign w:val="center"/>
          </w:tcPr>
          <w:p w14:paraId="2CFC73C4">
            <w:pPr>
              <w:jc w:val="center"/>
              <w:rPr>
                <w:rFonts w:ascii="仿宋" w:hAnsi="仿宋" w:eastAsia="仿宋"/>
                <w:sz w:val="22"/>
                <w:szCs w:val="22"/>
              </w:rPr>
            </w:pPr>
            <w:r>
              <w:rPr>
                <w:rFonts w:hint="eastAsia" w:ascii="仿宋" w:hAnsi="仿宋" w:eastAsia="仿宋"/>
                <w:sz w:val="22"/>
                <w:szCs w:val="22"/>
              </w:rPr>
              <w:t>4</w:t>
            </w:r>
          </w:p>
        </w:tc>
        <w:tc>
          <w:tcPr>
            <w:tcW w:w="1166" w:type="pct"/>
            <w:vAlign w:val="center"/>
          </w:tcPr>
          <w:p w14:paraId="4A1C922B">
            <w:pPr>
              <w:jc w:val="center"/>
              <w:rPr>
                <w:rFonts w:ascii="仿宋" w:hAnsi="仿宋" w:eastAsia="仿宋"/>
                <w:sz w:val="22"/>
                <w:szCs w:val="22"/>
              </w:rPr>
            </w:pPr>
            <w:r>
              <w:rPr>
                <w:rFonts w:hint="eastAsia" w:ascii="仿宋" w:hAnsi="仿宋" w:eastAsia="仿宋"/>
                <w:sz w:val="22"/>
                <w:szCs w:val="22"/>
              </w:rPr>
              <w:t>技术及后勤保障服务</w:t>
            </w:r>
          </w:p>
        </w:tc>
        <w:tc>
          <w:tcPr>
            <w:tcW w:w="2887" w:type="pct"/>
            <w:vAlign w:val="center"/>
          </w:tcPr>
          <w:p w14:paraId="3A4E31DF">
            <w:pPr>
              <w:rPr>
                <w:rFonts w:ascii="仿宋" w:hAnsi="仿宋" w:eastAsia="仿宋"/>
                <w:szCs w:val="21"/>
              </w:rPr>
            </w:pPr>
            <w:r>
              <w:rPr>
                <w:rFonts w:hint="eastAsia" w:ascii="仿宋" w:hAnsi="仿宋" w:eastAsia="仿宋"/>
                <w:szCs w:val="21"/>
              </w:rPr>
              <w:t>包括不限于：明确培训、保险、调试、集成和后勤保障、设备保管、维护维修方案等内容：</w:t>
            </w:r>
          </w:p>
          <w:p w14:paraId="0C54F6F7">
            <w:pPr>
              <w:rPr>
                <w:rFonts w:ascii="仿宋" w:hAnsi="仿宋" w:eastAsia="仿宋"/>
                <w:szCs w:val="21"/>
              </w:rPr>
            </w:pPr>
            <w:r>
              <w:rPr>
                <w:rFonts w:hint="eastAsia" w:ascii="仿宋" w:hAnsi="仿宋" w:eastAsia="仿宋"/>
                <w:szCs w:val="21"/>
              </w:rPr>
              <w:t>方案表述清晰、内容完善，得15分；</w:t>
            </w:r>
          </w:p>
          <w:p w14:paraId="5142312C">
            <w:pPr>
              <w:rPr>
                <w:rFonts w:ascii="仿宋" w:hAnsi="仿宋" w:eastAsia="仿宋"/>
                <w:szCs w:val="21"/>
              </w:rPr>
            </w:pPr>
            <w:r>
              <w:rPr>
                <w:rFonts w:hint="eastAsia" w:ascii="仿宋" w:hAnsi="仿宋" w:eastAsia="仿宋"/>
                <w:szCs w:val="21"/>
              </w:rPr>
              <w:t>方案表述比较清晰、内容比较完善，得12分；</w:t>
            </w:r>
          </w:p>
          <w:p w14:paraId="431756AE">
            <w:pPr>
              <w:rPr>
                <w:rFonts w:ascii="仿宋" w:hAnsi="仿宋" w:eastAsia="仿宋"/>
                <w:szCs w:val="21"/>
              </w:rPr>
            </w:pPr>
            <w:r>
              <w:rPr>
                <w:rFonts w:hint="eastAsia" w:ascii="仿宋" w:hAnsi="仿宋" w:eastAsia="仿宋"/>
                <w:szCs w:val="21"/>
              </w:rPr>
              <w:t>方案表述清晰度一般，内容完善性一般，得9分；</w:t>
            </w:r>
          </w:p>
          <w:p w14:paraId="689D6EB0">
            <w:pPr>
              <w:rPr>
                <w:rFonts w:ascii="仿宋" w:hAnsi="仿宋" w:eastAsia="仿宋"/>
                <w:szCs w:val="21"/>
              </w:rPr>
            </w:pPr>
            <w:r>
              <w:rPr>
                <w:rFonts w:hint="eastAsia" w:ascii="仿宋" w:hAnsi="仿宋" w:eastAsia="仿宋"/>
                <w:szCs w:val="21"/>
              </w:rPr>
              <w:t>方案表述清晰度较差、内容完善性较差，得6分；</w:t>
            </w:r>
          </w:p>
          <w:p w14:paraId="21B11BF5">
            <w:pPr>
              <w:rPr>
                <w:rFonts w:ascii="仿宋" w:hAnsi="仿宋" w:eastAsia="仿宋"/>
                <w:szCs w:val="21"/>
              </w:rPr>
            </w:pPr>
            <w:r>
              <w:rPr>
                <w:rFonts w:hint="eastAsia" w:ascii="仿宋" w:hAnsi="仿宋" w:eastAsia="仿宋"/>
                <w:szCs w:val="21"/>
              </w:rPr>
              <w:t>方案表述清晰度差、内容完善性差，得3分；</w:t>
            </w:r>
          </w:p>
          <w:p w14:paraId="5E86767A">
            <w:pPr>
              <w:rPr>
                <w:rFonts w:ascii="仿宋" w:hAnsi="仿宋" w:eastAsia="仿宋"/>
                <w:sz w:val="22"/>
                <w:szCs w:val="22"/>
              </w:rPr>
            </w:pPr>
            <w:r>
              <w:rPr>
                <w:rFonts w:hint="eastAsia" w:ascii="仿宋" w:hAnsi="仿宋" w:eastAsia="仿宋"/>
                <w:szCs w:val="21"/>
              </w:rPr>
              <w:t>未提供或方案表述清晰度和内容极差的不得分。</w:t>
            </w:r>
          </w:p>
        </w:tc>
        <w:tc>
          <w:tcPr>
            <w:tcW w:w="513" w:type="pct"/>
            <w:vAlign w:val="center"/>
          </w:tcPr>
          <w:p w14:paraId="3609C6A2">
            <w:pPr>
              <w:jc w:val="center"/>
              <w:rPr>
                <w:rFonts w:ascii="仿宋" w:hAnsi="仿宋" w:eastAsia="仿宋"/>
                <w:sz w:val="22"/>
                <w:szCs w:val="22"/>
              </w:rPr>
            </w:pPr>
            <w:r>
              <w:rPr>
                <w:rFonts w:hint="eastAsia" w:ascii="仿宋" w:hAnsi="仿宋" w:eastAsia="仿宋"/>
                <w:sz w:val="22"/>
                <w:szCs w:val="22"/>
              </w:rPr>
              <w:t>15</w:t>
            </w:r>
          </w:p>
        </w:tc>
      </w:tr>
      <w:tr w14:paraId="0FF1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434" w:type="pct"/>
            <w:vAlign w:val="center"/>
          </w:tcPr>
          <w:p w14:paraId="61C9BAD8">
            <w:pPr>
              <w:jc w:val="center"/>
              <w:rPr>
                <w:rFonts w:ascii="仿宋" w:hAnsi="仿宋" w:eastAsia="仿宋"/>
                <w:sz w:val="22"/>
                <w:szCs w:val="22"/>
              </w:rPr>
            </w:pPr>
            <w:r>
              <w:rPr>
                <w:rFonts w:hint="eastAsia" w:ascii="仿宋" w:hAnsi="仿宋" w:eastAsia="仿宋"/>
                <w:sz w:val="22"/>
                <w:szCs w:val="22"/>
              </w:rPr>
              <w:t>5</w:t>
            </w:r>
          </w:p>
        </w:tc>
        <w:tc>
          <w:tcPr>
            <w:tcW w:w="1166" w:type="pct"/>
            <w:vAlign w:val="center"/>
          </w:tcPr>
          <w:p w14:paraId="1311D028">
            <w:pPr>
              <w:jc w:val="center"/>
              <w:rPr>
                <w:rFonts w:ascii="仿宋" w:hAnsi="仿宋" w:eastAsia="仿宋"/>
                <w:szCs w:val="21"/>
              </w:rPr>
            </w:pPr>
            <w:r>
              <w:rPr>
                <w:rFonts w:hint="eastAsia" w:ascii="仿宋" w:hAnsi="仿宋" w:eastAsia="仿宋"/>
                <w:szCs w:val="21"/>
              </w:rPr>
              <w:t>工作进度安排</w:t>
            </w:r>
          </w:p>
        </w:tc>
        <w:tc>
          <w:tcPr>
            <w:tcW w:w="2887" w:type="pct"/>
            <w:vAlign w:val="center"/>
          </w:tcPr>
          <w:p w14:paraId="3F890393">
            <w:pPr>
              <w:snapToGrid w:val="0"/>
              <w:rPr>
                <w:rFonts w:ascii="仿宋" w:hAnsi="仿宋" w:eastAsia="仿宋"/>
                <w:szCs w:val="21"/>
              </w:rPr>
            </w:pPr>
            <w:r>
              <w:rPr>
                <w:rFonts w:hint="eastAsia" w:ascii="仿宋" w:hAnsi="仿宋" w:eastAsia="仿宋"/>
                <w:szCs w:val="21"/>
              </w:rPr>
              <w:t>工作进度计划全面合理，可行性强，得10分；</w:t>
            </w:r>
          </w:p>
          <w:p w14:paraId="065AEB35">
            <w:pPr>
              <w:pStyle w:val="6"/>
              <w:ind w:firstLine="0"/>
              <w:jc w:val="both"/>
              <w:rPr>
                <w:rFonts w:ascii="仿宋" w:hAnsi="仿宋" w:eastAsia="仿宋"/>
                <w:kern w:val="2"/>
                <w:sz w:val="21"/>
                <w:szCs w:val="21"/>
              </w:rPr>
            </w:pPr>
            <w:r>
              <w:rPr>
                <w:rFonts w:hint="eastAsia" w:ascii="仿宋" w:hAnsi="仿宋" w:eastAsia="仿宋"/>
                <w:kern w:val="2"/>
                <w:sz w:val="21"/>
                <w:szCs w:val="21"/>
              </w:rPr>
              <w:t>工作进度计划基本全面合理，可行性较强，得7分；</w:t>
            </w:r>
          </w:p>
          <w:p w14:paraId="68FE0AB2">
            <w:pPr>
              <w:snapToGrid w:val="0"/>
              <w:rPr>
                <w:rFonts w:ascii="仿宋" w:hAnsi="仿宋" w:eastAsia="仿宋"/>
                <w:szCs w:val="21"/>
              </w:rPr>
            </w:pPr>
            <w:r>
              <w:rPr>
                <w:rFonts w:hint="eastAsia" w:ascii="仿宋" w:hAnsi="仿宋" w:eastAsia="仿宋"/>
                <w:szCs w:val="21"/>
              </w:rPr>
              <w:t>工作进度计划基本全面合理，可行性一般，得4分；</w:t>
            </w:r>
          </w:p>
          <w:p w14:paraId="5F7EF810">
            <w:pPr>
              <w:rPr>
                <w:rFonts w:ascii="仿宋" w:hAnsi="仿宋" w:eastAsia="仿宋"/>
                <w:szCs w:val="21"/>
              </w:rPr>
            </w:pPr>
            <w:r>
              <w:rPr>
                <w:rFonts w:hint="eastAsia" w:ascii="仿宋" w:hAnsi="仿宋" w:eastAsia="仿宋"/>
                <w:szCs w:val="21"/>
              </w:rPr>
              <w:t>工作进度计划较粗略，可行性较差，得1分；</w:t>
            </w:r>
          </w:p>
          <w:p w14:paraId="2D6B4049">
            <w:pPr>
              <w:rPr>
                <w:rFonts w:ascii="仿宋" w:hAnsi="仿宋" w:eastAsia="仿宋"/>
              </w:rPr>
            </w:pPr>
            <w:r>
              <w:rPr>
                <w:rFonts w:hint="eastAsia" w:ascii="仿宋" w:hAnsi="仿宋" w:eastAsia="仿宋"/>
                <w:szCs w:val="21"/>
              </w:rPr>
              <w:t>未提供或工作进度计划粗略，可行性差的不得分。</w:t>
            </w:r>
          </w:p>
        </w:tc>
        <w:tc>
          <w:tcPr>
            <w:tcW w:w="513" w:type="pct"/>
            <w:vAlign w:val="center"/>
          </w:tcPr>
          <w:p w14:paraId="068DFB60">
            <w:pPr>
              <w:jc w:val="center"/>
              <w:rPr>
                <w:rFonts w:ascii="仿宋" w:hAnsi="仿宋" w:eastAsia="仿宋"/>
                <w:szCs w:val="21"/>
              </w:rPr>
            </w:pPr>
            <w:r>
              <w:rPr>
                <w:rFonts w:hint="eastAsia" w:ascii="仿宋" w:hAnsi="仿宋" w:eastAsia="仿宋"/>
                <w:szCs w:val="21"/>
              </w:rPr>
              <w:t>10</w:t>
            </w:r>
          </w:p>
        </w:tc>
      </w:tr>
      <w:tr w14:paraId="69F2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34" w:type="pct"/>
            <w:vAlign w:val="center"/>
          </w:tcPr>
          <w:p w14:paraId="6E88334D">
            <w:pPr>
              <w:jc w:val="center"/>
              <w:rPr>
                <w:rFonts w:ascii="仿宋" w:hAnsi="仿宋" w:eastAsia="仿宋"/>
                <w:sz w:val="22"/>
                <w:szCs w:val="22"/>
              </w:rPr>
            </w:pPr>
            <w:r>
              <w:rPr>
                <w:rFonts w:hint="eastAsia" w:ascii="仿宋" w:hAnsi="仿宋" w:eastAsia="仿宋"/>
                <w:sz w:val="22"/>
                <w:szCs w:val="22"/>
              </w:rPr>
              <w:t>6</w:t>
            </w:r>
          </w:p>
        </w:tc>
        <w:tc>
          <w:tcPr>
            <w:tcW w:w="1166" w:type="pct"/>
            <w:vAlign w:val="center"/>
          </w:tcPr>
          <w:p w14:paraId="7A250841">
            <w:pPr>
              <w:rPr>
                <w:rFonts w:ascii="仿宋" w:hAnsi="仿宋" w:eastAsia="仿宋"/>
                <w:szCs w:val="21"/>
              </w:rPr>
            </w:pPr>
            <w:r>
              <w:rPr>
                <w:rFonts w:hint="eastAsia" w:ascii="仿宋" w:hAnsi="仿宋" w:eastAsia="仿宋"/>
                <w:szCs w:val="21"/>
              </w:rPr>
              <w:t>项目组人员配备</w:t>
            </w:r>
          </w:p>
        </w:tc>
        <w:tc>
          <w:tcPr>
            <w:tcW w:w="2887" w:type="pct"/>
            <w:vAlign w:val="center"/>
          </w:tcPr>
          <w:p w14:paraId="48AF3EBC">
            <w:pPr>
              <w:snapToGrid w:val="0"/>
              <w:rPr>
                <w:rFonts w:ascii="仿宋" w:hAnsi="仿宋" w:eastAsia="仿宋"/>
                <w:szCs w:val="21"/>
              </w:rPr>
            </w:pPr>
            <w:r>
              <w:rPr>
                <w:rFonts w:hint="eastAsia" w:ascii="仿宋" w:hAnsi="仿宋" w:eastAsia="仿宋"/>
                <w:szCs w:val="21"/>
              </w:rPr>
              <w:t>拟组建项目执行团队人员配备完整、专业性强、合理可行，得5分；</w:t>
            </w:r>
          </w:p>
          <w:p w14:paraId="06068446">
            <w:pPr>
              <w:snapToGrid w:val="0"/>
              <w:rPr>
                <w:rFonts w:ascii="仿宋" w:hAnsi="仿宋" w:eastAsia="仿宋"/>
                <w:szCs w:val="21"/>
              </w:rPr>
            </w:pPr>
            <w:r>
              <w:rPr>
                <w:rFonts w:hint="eastAsia" w:ascii="仿宋" w:hAnsi="仿宋" w:eastAsia="仿宋"/>
                <w:szCs w:val="21"/>
              </w:rPr>
              <w:t>人员配备较完整、专业性较强、较合理可行，得4分；</w:t>
            </w:r>
          </w:p>
          <w:p w14:paraId="430D19F7">
            <w:pPr>
              <w:snapToGrid w:val="0"/>
              <w:rPr>
                <w:rFonts w:ascii="仿宋" w:hAnsi="仿宋" w:eastAsia="仿宋"/>
                <w:szCs w:val="21"/>
              </w:rPr>
            </w:pPr>
            <w:r>
              <w:rPr>
                <w:rFonts w:hint="eastAsia" w:ascii="仿宋" w:hAnsi="仿宋" w:eastAsia="仿宋"/>
                <w:szCs w:val="21"/>
              </w:rPr>
              <w:t>人员配备不够完整、专业性一般、合理可行性一般，得3分；</w:t>
            </w:r>
          </w:p>
          <w:p w14:paraId="68A9FCD5">
            <w:pPr>
              <w:pStyle w:val="6"/>
              <w:ind w:firstLine="0"/>
              <w:jc w:val="both"/>
              <w:rPr>
                <w:rFonts w:ascii="仿宋" w:hAnsi="仿宋" w:eastAsia="仿宋"/>
                <w:kern w:val="2"/>
                <w:sz w:val="21"/>
                <w:szCs w:val="21"/>
              </w:rPr>
            </w:pPr>
            <w:r>
              <w:rPr>
                <w:rFonts w:hint="eastAsia" w:ascii="仿宋" w:hAnsi="仿宋" w:eastAsia="仿宋"/>
                <w:kern w:val="2"/>
                <w:sz w:val="21"/>
                <w:szCs w:val="21"/>
              </w:rPr>
              <w:t>人员配备不完整、专业性较差、合理可行性较差，得1分；</w:t>
            </w:r>
          </w:p>
          <w:p w14:paraId="79BAAC68">
            <w:pPr>
              <w:rPr>
                <w:rFonts w:ascii="仿宋" w:hAnsi="仿宋" w:eastAsia="仿宋"/>
                <w:szCs w:val="21"/>
              </w:rPr>
            </w:pPr>
            <w:r>
              <w:rPr>
                <w:rFonts w:hint="eastAsia" w:ascii="仿宋" w:hAnsi="仿宋" w:eastAsia="仿宋"/>
                <w:szCs w:val="21"/>
              </w:rPr>
              <w:t>未阐述相关内容或非相关专业不得分。</w:t>
            </w:r>
          </w:p>
        </w:tc>
        <w:tc>
          <w:tcPr>
            <w:tcW w:w="513" w:type="pct"/>
            <w:vAlign w:val="center"/>
          </w:tcPr>
          <w:p w14:paraId="0975094C">
            <w:pPr>
              <w:jc w:val="center"/>
              <w:rPr>
                <w:rFonts w:ascii="仿宋" w:hAnsi="仿宋" w:eastAsia="仿宋"/>
                <w:szCs w:val="21"/>
              </w:rPr>
            </w:pPr>
            <w:r>
              <w:rPr>
                <w:rFonts w:hint="eastAsia" w:ascii="仿宋" w:hAnsi="仿宋" w:eastAsia="仿宋"/>
                <w:szCs w:val="21"/>
              </w:rPr>
              <w:t>5</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434" w:type="pct"/>
            <w:vAlign w:val="center"/>
          </w:tcPr>
          <w:p w14:paraId="411470E0">
            <w:pPr>
              <w:jc w:val="center"/>
              <w:rPr>
                <w:rFonts w:ascii="仿宋" w:hAnsi="仿宋" w:eastAsia="仿宋"/>
                <w:sz w:val="22"/>
                <w:szCs w:val="22"/>
              </w:rPr>
            </w:pPr>
            <w:r>
              <w:rPr>
                <w:rFonts w:hint="eastAsia" w:ascii="仿宋" w:hAnsi="仿宋" w:eastAsia="仿宋"/>
                <w:sz w:val="22"/>
                <w:szCs w:val="22"/>
              </w:rPr>
              <w:t>7</w:t>
            </w:r>
          </w:p>
        </w:tc>
        <w:tc>
          <w:tcPr>
            <w:tcW w:w="1166" w:type="pct"/>
            <w:vAlign w:val="center"/>
          </w:tcPr>
          <w:p w14:paraId="483B2A93">
            <w:pPr>
              <w:rPr>
                <w:rFonts w:ascii="仿宋" w:hAnsi="仿宋" w:eastAsia="仿宋"/>
                <w:szCs w:val="21"/>
              </w:rPr>
            </w:pPr>
            <w:r>
              <w:rPr>
                <w:rFonts w:hint="eastAsia" w:ascii="仿宋" w:hAnsi="仿宋" w:eastAsia="仿宋"/>
                <w:szCs w:val="21"/>
              </w:rPr>
              <w:t>会场技术支撑情况</w:t>
            </w:r>
          </w:p>
        </w:tc>
        <w:tc>
          <w:tcPr>
            <w:tcW w:w="2887" w:type="pct"/>
            <w:vAlign w:val="center"/>
          </w:tcPr>
          <w:p w14:paraId="70941D85">
            <w:pPr>
              <w:snapToGrid w:val="0"/>
              <w:rPr>
                <w:rFonts w:ascii="仿宋" w:hAnsi="仿宋" w:eastAsia="仿宋"/>
                <w:szCs w:val="21"/>
              </w:rPr>
            </w:pPr>
            <w:r>
              <w:rPr>
                <w:rFonts w:hint="eastAsia" w:ascii="仿宋" w:hAnsi="仿宋" w:eastAsia="仿宋"/>
                <w:szCs w:val="21"/>
              </w:rPr>
              <w:t>根据提供的设备及现场技术服务人员情况进行评审：</w:t>
            </w:r>
          </w:p>
          <w:p w14:paraId="1C9BB3CC">
            <w:pPr>
              <w:snapToGrid w:val="0"/>
              <w:rPr>
                <w:rFonts w:ascii="仿宋" w:hAnsi="仿宋" w:eastAsia="仿宋"/>
                <w:szCs w:val="21"/>
              </w:rPr>
            </w:pPr>
            <w:r>
              <w:rPr>
                <w:rFonts w:hint="eastAsia" w:ascii="仿宋" w:hAnsi="仿宋" w:eastAsia="仿宋"/>
                <w:szCs w:val="21"/>
              </w:rPr>
              <w:t>会场技术支撑综合能力强，能够充分满足会务服务需求，得10分；</w:t>
            </w:r>
          </w:p>
          <w:p w14:paraId="424A1B09">
            <w:pPr>
              <w:snapToGrid w:val="0"/>
              <w:rPr>
                <w:rFonts w:ascii="仿宋" w:hAnsi="仿宋" w:eastAsia="仿宋"/>
                <w:szCs w:val="21"/>
              </w:rPr>
            </w:pPr>
            <w:r>
              <w:rPr>
                <w:rFonts w:hint="eastAsia" w:ascii="仿宋" w:hAnsi="仿宋" w:eastAsia="仿宋"/>
                <w:szCs w:val="21"/>
              </w:rPr>
              <w:t>会场技术支撑综合能力较强，较能够充分满足会务服务需求，得7分；</w:t>
            </w:r>
          </w:p>
          <w:p w14:paraId="5CC4296D">
            <w:pPr>
              <w:snapToGrid w:val="0"/>
              <w:rPr>
                <w:rFonts w:ascii="仿宋" w:hAnsi="仿宋" w:eastAsia="仿宋"/>
                <w:szCs w:val="21"/>
              </w:rPr>
            </w:pPr>
            <w:r>
              <w:rPr>
                <w:rFonts w:hint="eastAsia" w:ascii="仿宋" w:hAnsi="仿宋" w:eastAsia="仿宋"/>
                <w:szCs w:val="21"/>
              </w:rPr>
              <w:t>会场技术支撑综合能力一般，基本满足会务服务需求，得4分；</w:t>
            </w:r>
          </w:p>
          <w:p w14:paraId="3AB710EC">
            <w:pPr>
              <w:snapToGrid w:val="0"/>
              <w:rPr>
                <w:rFonts w:ascii="仿宋" w:hAnsi="仿宋" w:eastAsia="仿宋"/>
                <w:szCs w:val="21"/>
              </w:rPr>
            </w:pPr>
            <w:r>
              <w:rPr>
                <w:rFonts w:hint="eastAsia" w:ascii="仿宋" w:hAnsi="仿宋" w:eastAsia="仿宋"/>
                <w:szCs w:val="21"/>
              </w:rPr>
              <w:t>会场技术支撑综合能力较差，不太能满足会务服务需求，得1分；</w:t>
            </w:r>
          </w:p>
          <w:p w14:paraId="20DD2425">
            <w:pPr>
              <w:snapToGrid w:val="0"/>
              <w:rPr>
                <w:rFonts w:ascii="仿宋" w:hAnsi="仿宋" w:eastAsia="仿宋"/>
              </w:rPr>
            </w:pPr>
            <w:r>
              <w:rPr>
                <w:rFonts w:hint="eastAsia" w:ascii="仿宋" w:hAnsi="仿宋" w:eastAsia="仿宋"/>
                <w:szCs w:val="21"/>
              </w:rPr>
              <w:t>未阐述相关内容或会场技术支撑综合能力差，不能满足会务服务需求，得0分。</w:t>
            </w:r>
          </w:p>
        </w:tc>
        <w:tc>
          <w:tcPr>
            <w:tcW w:w="513" w:type="pct"/>
            <w:vAlign w:val="center"/>
          </w:tcPr>
          <w:p w14:paraId="5EC051A4">
            <w:pPr>
              <w:jc w:val="center"/>
              <w:rPr>
                <w:rFonts w:ascii="仿宋" w:hAnsi="仿宋" w:eastAsia="仿宋"/>
                <w:szCs w:val="21"/>
              </w:rPr>
            </w:pPr>
            <w:r>
              <w:rPr>
                <w:rFonts w:hint="eastAsia" w:ascii="仿宋" w:hAnsi="仿宋" w:eastAsia="仿宋"/>
                <w:szCs w:val="21"/>
              </w:rPr>
              <w:t>10</w:t>
            </w:r>
          </w:p>
        </w:tc>
      </w:tr>
      <w:tr w14:paraId="4234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434" w:type="pct"/>
            <w:vAlign w:val="center"/>
          </w:tcPr>
          <w:p w14:paraId="5CCB8013">
            <w:pPr>
              <w:jc w:val="center"/>
              <w:rPr>
                <w:rFonts w:ascii="仿宋" w:hAnsi="仿宋" w:eastAsia="仿宋"/>
                <w:sz w:val="22"/>
                <w:szCs w:val="22"/>
              </w:rPr>
            </w:pPr>
            <w:r>
              <w:rPr>
                <w:rFonts w:hint="eastAsia" w:ascii="仿宋" w:hAnsi="仿宋" w:eastAsia="仿宋"/>
                <w:sz w:val="22"/>
                <w:szCs w:val="22"/>
              </w:rPr>
              <w:t>8</w:t>
            </w:r>
          </w:p>
        </w:tc>
        <w:tc>
          <w:tcPr>
            <w:tcW w:w="1166" w:type="pct"/>
            <w:vAlign w:val="center"/>
          </w:tcPr>
          <w:p w14:paraId="05FD3D03">
            <w:pPr>
              <w:jc w:val="center"/>
              <w:rPr>
                <w:rFonts w:ascii="仿宋" w:hAnsi="仿宋" w:eastAsia="仿宋"/>
                <w:szCs w:val="21"/>
              </w:rPr>
            </w:pPr>
            <w:r>
              <w:rPr>
                <w:rFonts w:hint="eastAsia" w:ascii="仿宋" w:hAnsi="仿宋" w:eastAsia="仿宋"/>
                <w:szCs w:val="21"/>
              </w:rPr>
              <w:t>应急方案</w:t>
            </w:r>
          </w:p>
        </w:tc>
        <w:tc>
          <w:tcPr>
            <w:tcW w:w="2887" w:type="pct"/>
            <w:vAlign w:val="center"/>
          </w:tcPr>
          <w:p w14:paraId="52E4C5D9">
            <w:pPr>
              <w:rPr>
                <w:rFonts w:ascii="仿宋" w:hAnsi="仿宋" w:eastAsia="仿宋"/>
                <w:szCs w:val="21"/>
              </w:rPr>
            </w:pPr>
            <w:r>
              <w:rPr>
                <w:rFonts w:hint="eastAsia" w:ascii="仿宋" w:hAnsi="仿宋" w:eastAsia="仿宋"/>
                <w:szCs w:val="21"/>
              </w:rPr>
              <w:t>方案内容完善，合理可行，得5分；</w:t>
            </w:r>
          </w:p>
          <w:p w14:paraId="2B1B9CE0">
            <w:pPr>
              <w:rPr>
                <w:rFonts w:ascii="仿宋" w:hAnsi="仿宋" w:eastAsia="仿宋"/>
                <w:szCs w:val="21"/>
              </w:rPr>
            </w:pPr>
            <w:r>
              <w:rPr>
                <w:rFonts w:hint="eastAsia" w:ascii="仿宋" w:hAnsi="仿宋" w:eastAsia="仿宋"/>
                <w:szCs w:val="21"/>
              </w:rPr>
              <w:t>方案内容完善性一般，合理可行性一般，得3分；</w:t>
            </w:r>
          </w:p>
          <w:p w14:paraId="7BFB5E2D">
            <w:pPr>
              <w:rPr>
                <w:rFonts w:ascii="仿宋" w:hAnsi="仿宋" w:eastAsia="仿宋"/>
                <w:szCs w:val="21"/>
              </w:rPr>
            </w:pPr>
            <w:r>
              <w:rPr>
                <w:rFonts w:hint="eastAsia" w:ascii="仿宋" w:hAnsi="仿宋" w:eastAsia="仿宋"/>
                <w:szCs w:val="21"/>
              </w:rPr>
              <w:t>方案内容完善性较差，合理可行性较差，得1分；</w:t>
            </w:r>
          </w:p>
          <w:p w14:paraId="5F1A42FA">
            <w:pPr>
              <w:snapToGrid w:val="0"/>
              <w:rPr>
                <w:rFonts w:ascii="仿宋" w:hAnsi="仿宋" w:eastAsia="仿宋"/>
                <w:szCs w:val="21"/>
              </w:rPr>
            </w:pPr>
            <w:r>
              <w:rPr>
                <w:rFonts w:hint="eastAsia" w:ascii="仿宋" w:hAnsi="仿宋" w:eastAsia="仿宋"/>
                <w:szCs w:val="21"/>
              </w:rPr>
              <w:t>未提供或方案内容差，合理可行性差的不得分。</w:t>
            </w:r>
          </w:p>
        </w:tc>
        <w:tc>
          <w:tcPr>
            <w:tcW w:w="513" w:type="pct"/>
            <w:vAlign w:val="center"/>
          </w:tcPr>
          <w:p w14:paraId="0D885514">
            <w:pPr>
              <w:jc w:val="center"/>
              <w:rPr>
                <w:rFonts w:ascii="仿宋" w:hAnsi="仿宋" w:eastAsia="仿宋"/>
                <w:szCs w:val="21"/>
              </w:rPr>
            </w:pPr>
            <w:r>
              <w:rPr>
                <w:rFonts w:hint="eastAsia" w:ascii="仿宋" w:hAnsi="仿宋" w:eastAsia="仿宋"/>
                <w:szCs w:val="21"/>
              </w:rPr>
              <w:t>5</w:t>
            </w:r>
          </w:p>
        </w:tc>
      </w:tr>
    </w:tbl>
    <w:p w14:paraId="1D949CEE">
      <w:pPr>
        <w:rPr>
          <w:rFonts w:ascii="仿宋" w:hAnsi="仿宋" w:eastAsia="仿宋"/>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MingLiU">
    <w:altName w:val="PMingLiU-ExtB"/>
    <w:panose1 w:val="02010609000101010101"/>
    <w:charset w:val="88"/>
    <w:family w:val="modern"/>
    <w:pitch w:val="default"/>
    <w:sig w:usb0="00000000" w:usb1="00000000" w:usb2="00000010" w:usb3="00000000" w:csb0="00100000" w:csb1="00000000"/>
  </w:font>
  <w:font w:name="仿宋">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docPartObj>
        <w:docPartGallery w:val="AutoText"/>
      </w:docPartObj>
    </w:sdtPr>
    <w:sdtContent>
      <w:p w14:paraId="5AF38F03">
        <w:pPr>
          <w:pStyle w:val="12"/>
          <w:jc w:val="center"/>
        </w:pPr>
        <w:r>
          <w:fldChar w:fldCharType="begin"/>
        </w:r>
        <w:r>
          <w:instrText xml:space="preserve">PAGE   \* MERGEFORMAT</w:instrText>
        </w:r>
        <w:r>
          <w:fldChar w:fldCharType="separate"/>
        </w:r>
        <w:r>
          <w:rPr>
            <w:lang w:val="zh-CN"/>
          </w:rPr>
          <w:t>1</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E3076"/>
    <w:multiLevelType w:val="singleLevel"/>
    <w:tmpl w:val="886E3076"/>
    <w:lvl w:ilvl="0" w:tentative="0">
      <w:start w:val="1"/>
      <w:numFmt w:val="decimal"/>
      <w:lvlText w:val="(%1)"/>
      <w:lvlJc w:val="left"/>
      <w:pPr>
        <w:ind w:left="425" w:hanging="425"/>
      </w:pPr>
      <w:rPr>
        <w:rFonts w:hint="default"/>
      </w:rPr>
    </w:lvl>
  </w:abstractNum>
  <w:abstractNum w:abstractNumId="1">
    <w:nsid w:val="949C0B62"/>
    <w:multiLevelType w:val="singleLevel"/>
    <w:tmpl w:val="949C0B62"/>
    <w:lvl w:ilvl="0" w:tentative="0">
      <w:start w:val="1"/>
      <w:numFmt w:val="decimal"/>
      <w:lvlText w:val="%1."/>
      <w:lvlJc w:val="left"/>
      <w:pPr>
        <w:ind w:left="425" w:hanging="425"/>
      </w:pPr>
      <w:rPr>
        <w:rFonts w:hint="default"/>
      </w:rPr>
    </w:lvl>
  </w:abstractNum>
  <w:abstractNum w:abstractNumId="2">
    <w:nsid w:val="B6C9C024"/>
    <w:multiLevelType w:val="singleLevel"/>
    <w:tmpl w:val="B6C9C024"/>
    <w:lvl w:ilvl="0" w:tentative="0">
      <w:start w:val="1"/>
      <w:numFmt w:val="decimal"/>
      <w:lvlText w:val="%1."/>
      <w:lvlJc w:val="left"/>
      <w:pPr>
        <w:ind w:left="425" w:hanging="425"/>
      </w:pPr>
      <w:rPr>
        <w:rFonts w:hint="default"/>
      </w:rPr>
    </w:lvl>
  </w:abstractNum>
  <w:abstractNum w:abstractNumId="3">
    <w:nsid w:val="E9460A28"/>
    <w:multiLevelType w:val="singleLevel"/>
    <w:tmpl w:val="E9460A28"/>
    <w:lvl w:ilvl="0" w:tentative="0">
      <w:start w:val="1"/>
      <w:numFmt w:val="decimal"/>
      <w:lvlText w:val="%1."/>
      <w:lvlJc w:val="left"/>
      <w:pPr>
        <w:ind w:left="425" w:hanging="425"/>
      </w:pPr>
      <w:rPr>
        <w:rFonts w:hint="default"/>
      </w:rPr>
    </w:lvl>
  </w:abstractNum>
  <w:abstractNum w:abstractNumId="4">
    <w:nsid w:val="013B3F99"/>
    <w:multiLevelType w:val="singleLevel"/>
    <w:tmpl w:val="013B3F99"/>
    <w:lvl w:ilvl="0" w:tentative="0">
      <w:start w:val="1"/>
      <w:numFmt w:val="decimal"/>
      <w:lvlText w:val="%1."/>
      <w:lvlJc w:val="left"/>
      <w:pPr>
        <w:ind w:left="425" w:hanging="425"/>
      </w:pPr>
      <w:rPr>
        <w:rFonts w:hint="default"/>
        <w:b w:val="0"/>
        <w:bCs w:val="0"/>
      </w:rPr>
    </w:lvl>
  </w:abstractNum>
  <w:abstractNum w:abstractNumId="5">
    <w:nsid w:val="184C486B"/>
    <w:multiLevelType w:val="multilevel"/>
    <w:tmpl w:val="184C486B"/>
    <w:lvl w:ilvl="0" w:tentative="0">
      <w:start w:val="1"/>
      <w:numFmt w:val="japaneseCounting"/>
      <w:lvlText w:val="%1、"/>
      <w:lvlJc w:val="left"/>
      <w:pPr>
        <w:ind w:left="651" w:hanging="51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A68317F"/>
    <w:multiLevelType w:val="singleLevel"/>
    <w:tmpl w:val="5A68317F"/>
    <w:lvl w:ilvl="0" w:tentative="0">
      <w:start w:val="1"/>
      <w:numFmt w:val="decimal"/>
      <w:lvlText w:val="(%1)"/>
      <w:lvlJc w:val="left"/>
      <w:pPr>
        <w:ind w:left="425" w:hanging="425"/>
      </w:pPr>
      <w:rPr>
        <w:rFonts w:hint="default"/>
        <w:b w:val="0"/>
        <w:bCs w:val="0"/>
      </w:rPr>
    </w:lvl>
  </w:abstractNum>
  <w:num w:numId="1">
    <w:abstractNumId w:val="5"/>
  </w:num>
  <w:num w:numId="2">
    <w:abstractNumId w:val="2"/>
  </w:num>
  <w:num w:numId="3">
    <w:abstractNumId w:val="3"/>
  </w:num>
  <w:num w:numId="4">
    <w:abstractNumId w:val="0"/>
  </w:num>
  <w:num w:numId="5">
    <w:abstractNumId w:val="7"/>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0YjIxZDk0YTUyZGZiNThiOGNiOTZmZTkyNjJiODkifQ=="/>
  </w:docVars>
  <w:rsids>
    <w:rsidRoot w:val="53E34ECF"/>
    <w:rsid w:val="00083F89"/>
    <w:rsid w:val="000B407F"/>
    <w:rsid w:val="0020599D"/>
    <w:rsid w:val="004717BA"/>
    <w:rsid w:val="004D210A"/>
    <w:rsid w:val="006A7DEC"/>
    <w:rsid w:val="006C2482"/>
    <w:rsid w:val="007246CC"/>
    <w:rsid w:val="00742DAA"/>
    <w:rsid w:val="007808CD"/>
    <w:rsid w:val="007A09A0"/>
    <w:rsid w:val="00B3138D"/>
    <w:rsid w:val="00B34D97"/>
    <w:rsid w:val="00D629BF"/>
    <w:rsid w:val="00E949A4"/>
    <w:rsid w:val="00F66067"/>
    <w:rsid w:val="00FD2904"/>
    <w:rsid w:val="0F7129E8"/>
    <w:rsid w:val="141C58F1"/>
    <w:rsid w:val="1493786E"/>
    <w:rsid w:val="21472FA9"/>
    <w:rsid w:val="2C133ADC"/>
    <w:rsid w:val="2FE029D7"/>
    <w:rsid w:val="33E30DCB"/>
    <w:rsid w:val="34CF5FAC"/>
    <w:rsid w:val="365D24C2"/>
    <w:rsid w:val="399565E0"/>
    <w:rsid w:val="3B8440D3"/>
    <w:rsid w:val="3F27EA53"/>
    <w:rsid w:val="4CFE7A29"/>
    <w:rsid w:val="53E34ECF"/>
    <w:rsid w:val="587B66DD"/>
    <w:rsid w:val="595C45CC"/>
    <w:rsid w:val="5AD15968"/>
    <w:rsid w:val="5F97C6BB"/>
    <w:rsid w:val="73BBF25E"/>
    <w:rsid w:val="744C085C"/>
    <w:rsid w:val="7B7D4006"/>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40" w:lineRule="exact"/>
      <w:ind w:right="-16"/>
      <w:jc w:val="center"/>
    </w:pPr>
    <w:rPr>
      <w:rFonts w:ascii="宋体" w:hAnsi="宋体"/>
      <w:snapToGrid w:val="0"/>
      <w:kern w:val="0"/>
      <w:sz w:val="24"/>
      <w:szCs w:val="20"/>
    </w:rPr>
  </w:style>
  <w:style w:type="paragraph" w:styleId="6">
    <w:name w:val="Normal Indent"/>
    <w:basedOn w:val="1"/>
    <w:link w:val="30"/>
    <w:qFormat/>
    <w:uiPriority w:val="0"/>
    <w:pPr>
      <w:widowControl/>
      <w:ind w:firstLine="420"/>
      <w:jc w:val="left"/>
    </w:pPr>
    <w:rPr>
      <w:rFonts w:ascii="Times New Roman" w:hAnsi="Times New Roman"/>
      <w:kern w:val="0"/>
      <w:sz w:val="20"/>
      <w:szCs w:val="20"/>
    </w:rPr>
  </w:style>
  <w:style w:type="paragraph" w:styleId="7">
    <w:name w:val="annotation text"/>
    <w:basedOn w:val="1"/>
    <w:link w:val="23"/>
    <w:qFormat/>
    <w:uiPriority w:val="0"/>
    <w:pPr>
      <w:jc w:val="left"/>
    </w:pPr>
  </w:style>
  <w:style w:type="paragraph" w:styleId="8">
    <w:name w:val="Body Text Indent"/>
    <w:basedOn w:val="1"/>
    <w:link w:val="27"/>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3"/>
    <w:qFormat/>
    <w:uiPriority w:val="0"/>
    <w:rPr>
      <w:rFonts w:ascii="宋体" w:hAnsi="Courier New"/>
      <w:szCs w:val="20"/>
    </w:rPr>
  </w:style>
  <w:style w:type="paragraph" w:styleId="11">
    <w:name w:val="Balloon Text"/>
    <w:basedOn w:val="1"/>
    <w:link w:val="25"/>
    <w:qFormat/>
    <w:uiPriority w:val="0"/>
    <w:rPr>
      <w:sz w:val="18"/>
      <w:szCs w:val="18"/>
    </w:rPr>
  </w:style>
  <w:style w:type="paragraph" w:styleId="12">
    <w:name w:val="footer"/>
    <w:basedOn w:val="1"/>
    <w:link w:val="26"/>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toc 2"/>
    <w:basedOn w:val="1"/>
    <w:next w:val="1"/>
    <w:autoRedefine/>
    <w:qFormat/>
    <w:uiPriority w:val="39"/>
    <w:pPr>
      <w:ind w:left="420" w:leftChars="200"/>
    </w:pPr>
  </w:style>
  <w:style w:type="paragraph" w:styleId="16">
    <w:name w:val="annotation subject"/>
    <w:basedOn w:val="7"/>
    <w:next w:val="7"/>
    <w:link w:val="24"/>
    <w:qFormat/>
    <w:uiPriority w:val="0"/>
    <w:rPr>
      <w:b/>
      <w:bCs/>
    </w:r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character" w:styleId="20">
    <w:name w:val="annotation reference"/>
    <w:basedOn w:val="18"/>
    <w:qFormat/>
    <w:uiPriority w:val="0"/>
    <w:rPr>
      <w:sz w:val="21"/>
      <w:szCs w:val="21"/>
    </w:rPr>
  </w:style>
  <w:style w:type="paragraph" w:customStyle="1" w:styleId="21">
    <w:name w:val="列出段落1"/>
    <w:basedOn w:val="1"/>
    <w:qFormat/>
    <w:uiPriority w:val="0"/>
    <w:pPr>
      <w:ind w:firstLine="420" w:firstLineChars="200"/>
    </w:pPr>
    <w:rPr>
      <w:szCs w:val="21"/>
    </w:rPr>
  </w:style>
  <w:style w:type="paragraph" w:customStyle="1" w:styleId="22">
    <w:name w:val="列表段落1"/>
    <w:basedOn w:val="1"/>
    <w:qFormat/>
    <w:uiPriority w:val="0"/>
    <w:pPr>
      <w:ind w:firstLine="420" w:firstLineChars="200"/>
    </w:pPr>
    <w:rPr>
      <w:szCs w:val="21"/>
    </w:rPr>
  </w:style>
  <w:style w:type="character" w:customStyle="1" w:styleId="23">
    <w:name w:val="批注文字 Char"/>
    <w:basedOn w:val="18"/>
    <w:link w:val="7"/>
    <w:qFormat/>
    <w:uiPriority w:val="0"/>
    <w:rPr>
      <w:rFonts w:ascii="Calibri" w:hAnsi="Calibri"/>
      <w:kern w:val="2"/>
      <w:sz w:val="21"/>
      <w:szCs w:val="24"/>
    </w:rPr>
  </w:style>
  <w:style w:type="character" w:customStyle="1" w:styleId="24">
    <w:name w:val="批注主题 Char"/>
    <w:basedOn w:val="23"/>
    <w:link w:val="16"/>
    <w:qFormat/>
    <w:uiPriority w:val="0"/>
    <w:rPr>
      <w:rFonts w:ascii="Calibri" w:hAnsi="Calibri"/>
      <w:b/>
      <w:bCs/>
      <w:kern w:val="2"/>
      <w:sz w:val="21"/>
      <w:szCs w:val="24"/>
    </w:rPr>
  </w:style>
  <w:style w:type="character" w:customStyle="1" w:styleId="25">
    <w:name w:val="批注框文本 Char"/>
    <w:basedOn w:val="18"/>
    <w:link w:val="11"/>
    <w:qFormat/>
    <w:uiPriority w:val="0"/>
    <w:rPr>
      <w:rFonts w:ascii="Calibri" w:hAnsi="Calibri"/>
      <w:kern w:val="2"/>
      <w:sz w:val="18"/>
      <w:szCs w:val="18"/>
    </w:rPr>
  </w:style>
  <w:style w:type="character" w:customStyle="1" w:styleId="26">
    <w:name w:val="页脚 Char"/>
    <w:basedOn w:val="18"/>
    <w:link w:val="12"/>
    <w:qFormat/>
    <w:uiPriority w:val="99"/>
    <w:rPr>
      <w:rFonts w:ascii="Calibri" w:hAnsi="Calibri"/>
      <w:kern w:val="2"/>
      <w:sz w:val="18"/>
      <w:szCs w:val="18"/>
    </w:rPr>
  </w:style>
  <w:style w:type="character" w:customStyle="1" w:styleId="27">
    <w:name w:val="正文文本缩进 Char"/>
    <w:basedOn w:val="18"/>
    <w:link w:val="8"/>
    <w:qFormat/>
    <w:uiPriority w:val="99"/>
    <w:rPr>
      <w:rFonts w:ascii="Calibri" w:hAnsi="Calibri"/>
      <w:kern w:val="2"/>
      <w:sz w:val="21"/>
      <w14:ligatures w14:val="standardContextual"/>
    </w:rPr>
  </w:style>
  <w:style w:type="paragraph" w:styleId="28">
    <w:name w:val="List Paragraph"/>
    <w:basedOn w:val="1"/>
    <w:qFormat/>
    <w:uiPriority w:val="34"/>
    <w:pPr>
      <w:ind w:firstLine="420" w:firstLineChars="200"/>
    </w:pPr>
    <w:rPr>
      <w:szCs w:val="20"/>
      <w14:ligatures w14:val="standardContextual"/>
    </w:rPr>
  </w:style>
  <w:style w:type="character" w:customStyle="1" w:styleId="29">
    <w:name w:val="标题 2 Char"/>
    <w:basedOn w:val="18"/>
    <w:link w:val="4"/>
    <w:qFormat/>
    <w:uiPriority w:val="0"/>
    <w:rPr>
      <w:rFonts w:asciiTheme="majorHAnsi" w:hAnsiTheme="majorHAnsi" w:eastAsiaTheme="majorEastAsia" w:cstheme="majorBidi"/>
      <w:b/>
      <w:bCs/>
      <w:kern w:val="2"/>
      <w:sz w:val="32"/>
      <w:szCs w:val="32"/>
    </w:rPr>
  </w:style>
  <w:style w:type="character" w:customStyle="1" w:styleId="30">
    <w:name w:val="正文缩进 Char"/>
    <w:link w:val="6"/>
    <w:qFormat/>
    <w:locked/>
    <w:uiPriority w:val="0"/>
  </w:style>
  <w:style w:type="character" w:customStyle="1" w:styleId="31">
    <w:name w:val="纯文本 Char1"/>
    <w:basedOn w:val="18"/>
    <w:autoRedefine/>
    <w:qFormat/>
    <w:uiPriority w:val="0"/>
    <w:rPr>
      <w:rFonts w:ascii="宋体" w:hAnsi="Courier New" w:eastAsia="宋体" w:cs="Courier New"/>
      <w:szCs w:val="21"/>
    </w:rPr>
  </w:style>
  <w:style w:type="character" w:customStyle="1" w:styleId="32">
    <w:name w:val="正文缩进 Char2"/>
    <w:qFormat/>
    <w:locked/>
    <w:uiPriority w:val="0"/>
    <w:rPr>
      <w:rFonts w:ascii="Times New Roman" w:hAnsi="Times New Roman" w:eastAsia="宋体" w:cs="Times New Roman"/>
      <w:kern w:val="0"/>
      <w:sz w:val="20"/>
      <w:szCs w:val="20"/>
    </w:rPr>
  </w:style>
  <w:style w:type="character" w:customStyle="1" w:styleId="33">
    <w:name w:val="纯文本 Char"/>
    <w:link w:val="10"/>
    <w:qFormat/>
    <w:locked/>
    <w:uiPriority w:val="0"/>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8940A-D190-4DDE-B95F-36587B5FD2A8}">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22</Pages>
  <Words>5732</Words>
  <Characters>5898</Characters>
  <Lines>55</Lines>
  <Paragraphs>15</Paragraphs>
  <TotalTime>17</TotalTime>
  <ScaleCrop>false</ScaleCrop>
  <LinksUpToDate>false</LinksUpToDate>
  <CharactersWithSpaces>6324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2024-10-21T07:18:00Z</dcterms:created>
  <dc:creator>张心怡</dc:creator>
  <cp:lastModifiedBy>JESSICA</cp:lastModifiedBy>
  <dcterms:modified xsi:type="dcterms:W3CDTF">2024-10-21T07:37:29Z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5A7C3FADD719434883435BBD1A14ECAA_13</vt:lpwstr>
  </property>
</Properties>
</file>